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CellSpacing w:w="0" w:type="dxa"/>
        <w:shd w:val="clear" w:color="auto" w:fill="FFFFFF"/>
        <w:tblCellMar>
          <w:left w:w="0" w:type="dxa"/>
          <w:right w:w="0" w:type="dxa"/>
        </w:tblCellMar>
        <w:tblLook w:val="04A0" w:firstRow="1" w:lastRow="0" w:firstColumn="1" w:lastColumn="0" w:noHBand="0" w:noVBand="1"/>
      </w:tblPr>
      <w:tblGrid>
        <w:gridCol w:w="3275"/>
        <w:gridCol w:w="5939"/>
      </w:tblGrid>
      <w:tr w:rsidR="007D30BD" w14:paraId="22858A84" w14:textId="77777777">
        <w:trPr>
          <w:trHeight w:val="1146"/>
          <w:tblCellSpacing w:w="0" w:type="dxa"/>
        </w:trPr>
        <w:tc>
          <w:tcPr>
            <w:tcW w:w="3275" w:type="dxa"/>
            <w:shd w:val="clear" w:color="auto" w:fill="FFFFFF"/>
            <w:tcMar>
              <w:top w:w="0" w:type="dxa"/>
              <w:left w:w="108" w:type="dxa"/>
              <w:bottom w:w="0" w:type="dxa"/>
              <w:right w:w="108" w:type="dxa"/>
            </w:tcMar>
            <w:hideMark/>
          </w:tcPr>
          <w:p w14:paraId="0E4014C4" w14:textId="77777777" w:rsidR="007D30BD" w:rsidRDefault="00FA5C16">
            <w:pPr>
              <w:spacing w:line="256" w:lineRule="auto"/>
              <w:jc w:val="center"/>
              <w:rPr>
                <w:sz w:val="26"/>
                <w:szCs w:val="26"/>
              </w:rPr>
            </w:pPr>
            <w:r>
              <w:rPr>
                <w:noProof/>
              </w:rPr>
              <mc:AlternateContent>
                <mc:Choice Requires="wps">
                  <w:drawing>
                    <wp:anchor distT="0" distB="0" distL="114300" distR="114300" simplePos="0" relativeHeight="251654656" behindDoc="0" locked="0" layoutInCell="1" allowOverlap="1" wp14:anchorId="33F02D12" wp14:editId="1FFDD2CC">
                      <wp:simplePos x="0" y="0"/>
                      <wp:positionH relativeFrom="column">
                        <wp:posOffset>619125</wp:posOffset>
                      </wp:positionH>
                      <wp:positionV relativeFrom="paragraph">
                        <wp:posOffset>422910</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3AAFD" id="Straight Connector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33.3pt" to="102.7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IT69y/cAAAACAEAAA8AAABkcnMvZG93bnJldi54bWxMj8FOwzAQRO9I&#10;/IO1SFyq1iaoAUKcCgG5caFQcd0mSxIRr9PYbQNfzyIOcNyZ0eybfDW5Xh1oDJ1nCxcLA4q48nXH&#10;jYXXl3J+DSpE5Bp7z2ThkwKsitOTHLPaH/mZDuvYKCnhkKGFNsYh0zpULTkMCz8Qi/fuR4dRzrHR&#10;9YhHKXe9ToxJtcOO5UOLA923VH2s985CKDe0K79m1cy8XTaekt3D0yNae3423d2CijTFvzD84As6&#10;FMK09Xuug+ot3FwtJWkhTVNQ4idmKcL2V9BFrv8PKL4BAAD//wMAUEsBAi0AFAAGAAgAAAAhALaD&#10;OJL+AAAA4QEAABMAAAAAAAAAAAAAAAAAAAAAAFtDb250ZW50X1R5cGVzXS54bWxQSwECLQAUAAYA&#10;CAAAACEAOP0h/9YAAACUAQAACwAAAAAAAAAAAAAAAAAvAQAAX3JlbHMvLnJlbHNQSwECLQAUAAYA&#10;CAAAACEAXlBlsRwCAAA3BAAADgAAAAAAAAAAAAAAAAAuAgAAZHJzL2Uyb0RvYy54bWxQSwECLQAU&#10;AAYACAAAACEAhPr3L9wAAAAIAQAADwAAAAAAAAAAAAAAAAB2BAAAZHJzL2Rvd25yZXYueG1sUEsF&#10;BgAAAAAEAAQA8wAAAH8FAAAAAA==&#10;"/>
                  </w:pict>
                </mc:Fallback>
              </mc:AlternateContent>
            </w:r>
            <w:r>
              <w:rPr>
                <w:b/>
                <w:bCs/>
                <w:sz w:val="26"/>
                <w:szCs w:val="26"/>
              </w:rPr>
              <w:t>ỦY BAN NHÂN DÂN</w:t>
            </w:r>
            <w:r>
              <w:rPr>
                <w:b/>
                <w:bCs/>
                <w:sz w:val="26"/>
                <w:szCs w:val="26"/>
              </w:rPr>
              <w:br/>
              <w:t>TỈNH ĐIỆN BIÊN</w:t>
            </w:r>
            <w:r>
              <w:rPr>
                <w:b/>
                <w:bCs/>
                <w:sz w:val="26"/>
                <w:szCs w:val="26"/>
              </w:rPr>
              <w:br/>
            </w:r>
          </w:p>
        </w:tc>
        <w:tc>
          <w:tcPr>
            <w:tcW w:w="5939" w:type="dxa"/>
            <w:shd w:val="clear" w:color="auto" w:fill="FFFFFF"/>
            <w:tcMar>
              <w:top w:w="0" w:type="dxa"/>
              <w:left w:w="108" w:type="dxa"/>
              <w:bottom w:w="0" w:type="dxa"/>
              <w:right w:w="108" w:type="dxa"/>
            </w:tcMar>
            <w:hideMark/>
          </w:tcPr>
          <w:p w14:paraId="4B695242" w14:textId="77777777" w:rsidR="007D30BD" w:rsidRDefault="00FA5C16">
            <w:pPr>
              <w:spacing w:line="256" w:lineRule="auto"/>
              <w:ind w:firstLine="198"/>
              <w:jc w:val="center"/>
            </w:pPr>
            <w:r>
              <w:rPr>
                <w:noProof/>
              </w:rPr>
              <mc:AlternateContent>
                <mc:Choice Requires="wps">
                  <w:drawing>
                    <wp:anchor distT="0" distB="0" distL="114300" distR="114300" simplePos="0" relativeHeight="251655680" behindDoc="0" locked="0" layoutInCell="1" allowOverlap="1" wp14:anchorId="678CABFB" wp14:editId="1AAEAE27">
                      <wp:simplePos x="0" y="0"/>
                      <wp:positionH relativeFrom="column">
                        <wp:posOffset>734060</wp:posOffset>
                      </wp:positionH>
                      <wp:positionV relativeFrom="paragraph">
                        <wp:posOffset>451485</wp:posOffset>
                      </wp:positionV>
                      <wp:extent cx="212407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B1D484" id="Straight Connector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35.55pt" to="225.0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Wp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STfL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AjlED73QAAAAkBAAAPAAAAZHJzL2Rvd25yZXYueG1sTI9BT8MwDIXv&#10;SPyHyEhcpi3pYAOVphMCeuOywcTVa01b0Thdk22FX48RB7j52U/P38tWo+vUkYbQeraQzAwo4tJX&#10;LdcWXl+K6S2oEJEr7DyThU8KsMrPzzJMK3/iNR03sVYSwiFFC02Mfap1KBtyGGa+J5bbux8cRpFD&#10;rasBTxLuOj03ZqkdtiwfGuzpoaHyY3NwFkKxpX3xNSkn5u2q9jTfPz4/obWXF+P9HahIY/wzww++&#10;oEMuTDt/4CqoTnSyWIrVwk2SgBLD9cLIsPtd6DzT/xvk3wAAAP//AwBQSwECLQAUAAYACAAAACEA&#10;toM4kv4AAADhAQAAEwAAAAAAAAAAAAAAAAAAAAAAW0NvbnRlbnRfVHlwZXNdLnhtbFBLAQItABQA&#10;BgAIAAAAIQA4/SH/1gAAAJQBAAALAAAAAAAAAAAAAAAAAC8BAABfcmVscy8ucmVsc1BLAQItABQA&#10;BgAIAAAAIQAN39WpHQIAADYEAAAOAAAAAAAAAAAAAAAAAC4CAABkcnMvZTJvRG9jLnhtbFBLAQIt&#10;ABQABgAIAAAAIQAjlED73QAAAAkBAAAPAAAAAAAAAAAAAAAAAHcEAABkcnMvZG93bnJldi54bWxQ&#10;SwUGAAAAAAQABADzAAAAgQUAAAAA&#10;"/>
                  </w:pict>
                </mc:Fallback>
              </mc:AlternateContent>
            </w:r>
            <w:r>
              <w:rPr>
                <w:b/>
                <w:bCs/>
                <w:sz w:val="26"/>
                <w:szCs w:val="26"/>
              </w:rPr>
              <w:t>CỘNG HÒA XÃ HỘI CHỦ NGHĨA VIỆT NAM</w:t>
            </w:r>
            <w:r>
              <w:rPr>
                <w:b/>
                <w:bCs/>
                <w:sz w:val="20"/>
                <w:szCs w:val="20"/>
              </w:rPr>
              <w:br/>
            </w:r>
            <w:r>
              <w:rPr>
                <w:b/>
                <w:bCs/>
                <w:sz w:val="28"/>
                <w:szCs w:val="28"/>
              </w:rPr>
              <w:t>Độc lập - Tự do - Hạnh phúc</w:t>
            </w:r>
            <w:r>
              <w:rPr>
                <w:rStyle w:val="apple-converted-space"/>
                <w:b/>
                <w:bCs/>
                <w:sz w:val="20"/>
                <w:szCs w:val="20"/>
              </w:rPr>
              <w:t> </w:t>
            </w:r>
            <w:r>
              <w:rPr>
                <w:b/>
                <w:bCs/>
                <w:sz w:val="20"/>
                <w:szCs w:val="20"/>
              </w:rPr>
              <w:br/>
            </w:r>
          </w:p>
        </w:tc>
      </w:tr>
      <w:tr w:rsidR="007D30BD" w14:paraId="723E708E" w14:textId="77777777">
        <w:trPr>
          <w:tblCellSpacing w:w="0" w:type="dxa"/>
        </w:trPr>
        <w:tc>
          <w:tcPr>
            <w:tcW w:w="3275" w:type="dxa"/>
            <w:shd w:val="clear" w:color="auto" w:fill="FFFFFF"/>
            <w:tcMar>
              <w:top w:w="0" w:type="dxa"/>
              <w:left w:w="108" w:type="dxa"/>
              <w:bottom w:w="0" w:type="dxa"/>
              <w:right w:w="108" w:type="dxa"/>
            </w:tcMar>
            <w:hideMark/>
          </w:tcPr>
          <w:p w14:paraId="781FA9F0" w14:textId="77777777" w:rsidR="007D30BD" w:rsidRDefault="00FA5C16">
            <w:pPr>
              <w:spacing w:line="264" w:lineRule="auto"/>
              <w:jc w:val="center"/>
              <w:rPr>
                <w:sz w:val="26"/>
                <w:szCs w:val="26"/>
              </w:rPr>
            </w:pPr>
            <w:r>
              <w:rPr>
                <w:sz w:val="26"/>
                <w:szCs w:val="26"/>
              </w:rPr>
              <w:t>Số:           /TTr-UBND</w:t>
            </w:r>
          </w:p>
          <w:p w14:paraId="71C76108" w14:textId="77777777" w:rsidR="007D30BD" w:rsidRDefault="007D30BD">
            <w:pPr>
              <w:spacing w:line="264" w:lineRule="auto"/>
              <w:jc w:val="center"/>
            </w:pPr>
          </w:p>
        </w:tc>
        <w:tc>
          <w:tcPr>
            <w:tcW w:w="5939" w:type="dxa"/>
            <w:shd w:val="clear" w:color="auto" w:fill="FFFFFF"/>
            <w:tcMar>
              <w:top w:w="0" w:type="dxa"/>
              <w:left w:w="108" w:type="dxa"/>
              <w:bottom w:w="0" w:type="dxa"/>
              <w:right w:w="108" w:type="dxa"/>
            </w:tcMar>
            <w:hideMark/>
          </w:tcPr>
          <w:p w14:paraId="08E2720F" w14:textId="77777777" w:rsidR="007D30BD" w:rsidRDefault="00FA5C16">
            <w:pPr>
              <w:spacing w:line="264" w:lineRule="auto"/>
              <w:rPr>
                <w:sz w:val="26"/>
                <w:szCs w:val="26"/>
              </w:rPr>
            </w:pPr>
            <w:r>
              <w:rPr>
                <w:i/>
                <w:iCs/>
                <w:sz w:val="28"/>
                <w:szCs w:val="26"/>
              </w:rPr>
              <w:t xml:space="preserve">           Điện Biên, ngày      tháng     năm 2024</w:t>
            </w:r>
          </w:p>
        </w:tc>
      </w:tr>
    </w:tbl>
    <w:p w14:paraId="6070DFE2" w14:textId="77777777" w:rsidR="007D30BD" w:rsidRDefault="007D30BD">
      <w:pPr>
        <w:shd w:val="clear" w:color="auto" w:fill="FFFFFF"/>
        <w:spacing w:line="264" w:lineRule="auto"/>
        <w:jc w:val="center"/>
        <w:rPr>
          <w:b/>
          <w:bCs/>
          <w:sz w:val="22"/>
          <w:szCs w:val="28"/>
        </w:rPr>
      </w:pPr>
    </w:p>
    <w:p w14:paraId="6549DB4F" w14:textId="77777777" w:rsidR="007D30BD" w:rsidRDefault="00FA5C16">
      <w:pPr>
        <w:shd w:val="clear" w:color="auto" w:fill="FFFFFF"/>
        <w:spacing w:line="264" w:lineRule="auto"/>
        <w:jc w:val="center"/>
        <w:rPr>
          <w:b/>
          <w:bCs/>
          <w:sz w:val="28"/>
          <w:szCs w:val="28"/>
        </w:rPr>
      </w:pPr>
      <w:r>
        <w:rPr>
          <w:noProof/>
        </w:rPr>
        <mc:AlternateContent>
          <mc:Choice Requires="wps">
            <w:drawing>
              <wp:anchor distT="0" distB="0" distL="114300" distR="114300" simplePos="0" relativeHeight="251660800" behindDoc="0" locked="0" layoutInCell="1" allowOverlap="1" wp14:anchorId="3A5BCC36" wp14:editId="6EB5F660">
                <wp:simplePos x="0" y="0"/>
                <wp:positionH relativeFrom="column">
                  <wp:posOffset>7772400</wp:posOffset>
                </wp:positionH>
                <wp:positionV relativeFrom="paragraph">
                  <wp:posOffset>116840</wp:posOffset>
                </wp:positionV>
                <wp:extent cx="6972300" cy="3429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solidFill>
                          <a:srgbClr val="FFFFFF"/>
                        </a:solidFill>
                        <a:ln w="9525">
                          <a:solidFill>
                            <a:srgbClr val="000000"/>
                          </a:solidFill>
                          <a:miter lim="800000"/>
                          <a:headEnd/>
                          <a:tailEnd/>
                        </a:ln>
                      </wps:spPr>
                      <wps:txbx>
                        <w:txbxContent>
                          <w:p w14:paraId="4F14F56C" w14:textId="77777777" w:rsidR="007D30BD" w:rsidRDefault="007D30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5BCC36" id="_x0000_t202" coordsize="21600,21600" o:spt="202" path="m,l,21600r21600,l21600,xe">
                <v:stroke joinstyle="miter"/>
                <v:path gradientshapeok="t" o:connecttype="rect"/>
              </v:shapetype>
              <v:shape id="Text Box 7" o:spid="_x0000_s1026" type="#_x0000_t202" style="position:absolute;left:0;text-align:left;margin-left:612pt;margin-top:9.2pt;width:54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FKQIAAFAEAAAOAAAAZHJzL2Uyb0RvYy54bWysVNtu2zAMfR+wfxD0vjhxk6Yx4hRdugwD&#10;ugvQ7gNkWbaFSaImKbG7ry8lp2l2exnmB4EUqUPykPT6etCKHITzEkxJZ5MpJcJwqKVpS/r1Yffm&#10;ihIfmKmZAiNK+ig8vd68frXubSFy6EDVwhEEMb7obUm7EGyRZZ53QjM/ASsMGhtwmgVUXZvVjvWI&#10;rlWWT6eXWQ+utg648B5vb0cj3ST8phE8fG4aLwJRJcXcQjpdOqt4Zps1K1rHbCf5MQ32D1loJg0G&#10;PUHdssDI3snfoLTkDjw0YcJBZ9A0kotUA1Yzm/5SzX3HrEi1IDnenmjy/w+Wfzp8cUTWJV1SYpjG&#10;Fj2IIZC3MJBlZKe3vkCne4tuYcBr7HKq1Ns74N88MbDtmGnFjXPQd4LVmN0svszOno44PoJU/Ueo&#10;MQzbB0hAQ+N0pA7JIIiOXXo8dSamwvHycrXML6Zo4mi7mOcrlGMIVjy/ts6H9wI0iUJJHXY+obPD&#10;nQ+j67NLDOZByXonlUqKa6utcuTAcEp26Tui/+SmDOlLulrki5GAv0JM0/cnCC0DjruSuqRXJydW&#10;RNremRrTZEVgUo0yVqfMkcdI3UhiGKoBHSO5FdSPyKiDcaxxDVHowP2gpMeRLqn/vmdOUKI+GOzK&#10;ajafxx1IynyxzFFx55bq3MIMR6iSBkpGcRvGvdlbJ9sOI41zYOAGO9nIRPJLVse8cWxTm44rFvfi&#10;XE9eLz+CzRMAAAD//wMAUEsDBBQABgAIAAAAIQBvna8x3wAAAAsBAAAPAAAAZHJzL2Rvd25yZXYu&#10;eG1sTI9BT8MwDIXvSPyHyEhcEEvJqq2UphNCAsENBoJr1nhtReOUJOvKv8ec4OZnPz1/r9rMbhAT&#10;hth70nC1yEAgNd721Gp4e72/LEDEZMiawRNq+MYIm/r0pDKl9Ud6wWmbWsEhFEujoUtpLKWMTYfO&#10;xIUfkfi298GZxDK00gZz5HA3SJVlK+lMT/yhMyPeddh8bg9OQ5E/Th/xafn83qz2w3W6WE8PX0Hr&#10;87P59gZEwjn9meEXn9GhZqadP5CNYmCtVM5lEk9FDoIdaqkUb3Ya1ioHWVfyf4f6BwAA//8DAFBL&#10;AQItABQABgAIAAAAIQC2gziS/gAAAOEBAAATAAAAAAAAAAAAAAAAAAAAAABbQ29udGVudF9UeXBl&#10;c10ueG1sUEsBAi0AFAAGAAgAAAAhADj9If/WAAAAlAEAAAsAAAAAAAAAAAAAAAAALwEAAF9yZWxz&#10;Ly5yZWxzUEsBAi0AFAAGAAgAAAAhAO0j+gUpAgAAUAQAAA4AAAAAAAAAAAAAAAAALgIAAGRycy9l&#10;Mm9Eb2MueG1sUEsBAi0AFAAGAAgAAAAhAG+drzHfAAAACwEAAA8AAAAAAAAAAAAAAAAAgwQAAGRy&#10;cy9kb3ducmV2LnhtbFBLBQYAAAAABAAEAPMAAACPBQAAAAA=&#10;">
                <v:textbox>
                  <w:txbxContent>
                    <w:p w14:paraId="4F14F56C" w14:textId="77777777" w:rsidR="007D30BD" w:rsidRDefault="007D30BD"/>
                  </w:txbxContent>
                </v:textbox>
              </v:shape>
            </w:pict>
          </mc:Fallback>
        </mc:AlternateContent>
      </w:r>
      <w:r>
        <w:rPr>
          <w:b/>
          <w:bCs/>
          <w:sz w:val="28"/>
          <w:szCs w:val="28"/>
        </w:rPr>
        <w:t>TỜ TRÌNH</w:t>
      </w:r>
    </w:p>
    <w:p w14:paraId="5D6F495A" w14:textId="77777777" w:rsidR="007D30BD" w:rsidRDefault="00FA5C16">
      <w:pPr>
        <w:ind w:right="284"/>
        <w:jc w:val="center"/>
        <w:rPr>
          <w:b/>
          <w:sz w:val="28"/>
          <w:szCs w:val="28"/>
          <w:lang w:val="nb-NO"/>
        </w:rPr>
      </w:pPr>
      <w:r>
        <w:rPr>
          <w:b/>
          <w:sz w:val="28"/>
          <w:szCs w:val="28"/>
          <w:lang w:val="nb-NO"/>
        </w:rPr>
        <w:tab/>
        <w:t>Đề nghị Hội đồng nhân dân tỉnh ban hành Nghị quyết</w:t>
      </w:r>
    </w:p>
    <w:p w14:paraId="115DF1DE" w14:textId="77777777" w:rsidR="007D30BD" w:rsidRDefault="00FA5C16">
      <w:pPr>
        <w:ind w:right="284"/>
        <w:jc w:val="center"/>
        <w:rPr>
          <w:rFonts w:ascii="Times New Roman Bold" w:eastAsia="SimSun" w:hAnsi="Times New Roman Bold" w:hint="eastAsia"/>
          <w:b/>
          <w:spacing w:val="-8"/>
          <w:sz w:val="28"/>
          <w:szCs w:val="28"/>
          <w:lang w:val="en-SG"/>
        </w:rPr>
      </w:pPr>
      <w:r>
        <w:rPr>
          <w:rFonts w:eastAsia="SimSun"/>
          <w:b/>
          <w:sz w:val="28"/>
          <w:szCs w:val="28"/>
        </w:rPr>
        <w:t>Q</w:t>
      </w:r>
      <w:r>
        <w:rPr>
          <w:rFonts w:eastAsia="SimSun"/>
          <w:b/>
          <w:sz w:val="28"/>
          <w:szCs w:val="28"/>
          <w:lang w:val="vi-VN"/>
        </w:rPr>
        <w:t xml:space="preserve">uy định </w:t>
      </w:r>
      <w:r>
        <w:rPr>
          <w:rFonts w:eastAsia="SimSun"/>
          <w:b/>
          <w:sz w:val="28"/>
          <w:szCs w:val="28"/>
          <w:lang w:val="en-SG"/>
        </w:rPr>
        <w:t>chính sách</w:t>
      </w:r>
      <w:r>
        <w:rPr>
          <w:rFonts w:ascii="Times New Roman Bold" w:eastAsia="SimSun" w:hAnsi="Times New Roman Bold"/>
          <w:b/>
          <w:spacing w:val="-8"/>
          <w:sz w:val="28"/>
          <w:szCs w:val="28"/>
          <w:lang w:val="en-SG"/>
        </w:rPr>
        <w:t xml:space="preserve"> trợ giúp xã hội đối với đối tượng khó khăn khác</w:t>
      </w:r>
    </w:p>
    <w:p w14:paraId="5C1481E7" w14:textId="77777777" w:rsidR="007D30BD" w:rsidRDefault="00FA5C16">
      <w:pPr>
        <w:ind w:right="284"/>
        <w:jc w:val="center"/>
        <w:rPr>
          <w:rFonts w:ascii="Times New Roman Bold" w:eastAsia="SimSun" w:hAnsi="Times New Roman Bold" w:hint="eastAsia"/>
          <w:b/>
          <w:spacing w:val="-8"/>
          <w:sz w:val="28"/>
          <w:szCs w:val="28"/>
          <w:lang w:val="en-SG"/>
        </w:rPr>
      </w:pPr>
      <w:proofErr w:type="gramStart"/>
      <w:r>
        <w:rPr>
          <w:rFonts w:ascii="Times New Roman Bold" w:eastAsia="SimSun" w:hAnsi="Times New Roman Bold"/>
          <w:b/>
          <w:spacing w:val="-8"/>
          <w:sz w:val="28"/>
          <w:szCs w:val="28"/>
          <w:lang w:val="en-SG"/>
        </w:rPr>
        <w:t>trên</w:t>
      </w:r>
      <w:proofErr w:type="gramEnd"/>
      <w:r>
        <w:rPr>
          <w:rFonts w:ascii="Times New Roman Bold" w:eastAsia="SimSun" w:hAnsi="Times New Roman Bold"/>
          <w:b/>
          <w:spacing w:val="-8"/>
          <w:sz w:val="28"/>
          <w:szCs w:val="28"/>
          <w:lang w:val="en-SG"/>
        </w:rPr>
        <w:t xml:space="preserve"> địa bàn tỉnh Điện Biên</w:t>
      </w:r>
    </w:p>
    <w:p w14:paraId="19C853DC" w14:textId="77777777" w:rsidR="007D30BD" w:rsidRDefault="00FA5C16">
      <w:pPr>
        <w:widowControl w:val="0"/>
        <w:ind w:firstLine="680"/>
        <w:jc w:val="center"/>
        <w:outlineLvl w:val="0"/>
        <w:rPr>
          <w:b/>
          <w:sz w:val="28"/>
          <w:szCs w:val="28"/>
          <w:lang w:val="nb-NO"/>
        </w:rPr>
      </w:pPr>
      <w:r>
        <w:rPr>
          <w:noProof/>
        </w:rPr>
        <mc:AlternateContent>
          <mc:Choice Requires="wps">
            <w:drawing>
              <wp:anchor distT="0" distB="0" distL="114300" distR="114300" simplePos="0" relativeHeight="251662848" behindDoc="0" locked="0" layoutInCell="1" allowOverlap="1" wp14:anchorId="55B9BB02" wp14:editId="51481890">
                <wp:simplePos x="0" y="0"/>
                <wp:positionH relativeFrom="margin">
                  <wp:posOffset>2215515</wp:posOffset>
                </wp:positionH>
                <wp:positionV relativeFrom="paragraph">
                  <wp:posOffset>41910</wp:posOffset>
                </wp:positionV>
                <wp:extent cx="14573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B14824"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4.45pt,3.3pt" to="289.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AmGwIAADYEAAAOAAAAZHJzL2Uyb0RvYy54bWysU02P2yAQvVfqf0DcE9tZJ5tYcVaVnfSy&#10;bSNl+wMIYBsVAwISJ6r63zuQD+1uL1VVH/AMMzzezDyWT6deoiO3TmhV4mycYsQV1UyotsTfXzaj&#10;OUbOE8WI1IqX+Mwdflp9/LAcTMEnutOScYsARLliMCXuvDdFkjja8Z64sTZcQbDRticeXNsmzJIB&#10;0HuZTNJ0lgzaMmM15c7Bbn0J4lXEbxpO/bemcdwjWWLg5uNq47oPa7JakqK1xHSCXmmQf2DRE6Hg&#10;0jtUTTxBByv+gOoFtdrpxo+p7hPdNILyWANUk6Xvqtl1xPBYCzTHmXub3P+DpV+PW4sEK/EMI0V6&#10;GNHOWyLazqNKKwUN1BbNQp8G4wpIr9TWhkrpSe3Ms6Y/HFK66ohqeeT7cjYAkoUTyZsjwXEGbtsP&#10;XzSDHHLwOjbt1Ng+QEI70CnO5nyfDT95RGEzy6ePD5MpRvQWS0hxO2is85+57lEwSiyFCm0jBTk+&#10;Ox+IkOKWEraV3ggp4+ilQkOJF1NADhGnpWAhGB3b7itp0ZEE8cQvVvUuzeqDYhGs44Str7YnQl5s&#10;uFyqgAelAJ2rdVHHz0W6WM/X83yUT2brUZ7W9ejTpspHs032OK0f6qqqs1+BWpYXnWCMq8DuptQs&#10;/zslXN/MRWN3rd7bkLxFj/0Csrd/JB1nGcZ3EcJes/PW3mYM4ozJ14cU1P/aB/v1c1/9BgAA//8D&#10;AFBLAwQUAAYACAAAACEAUcUsYNwAAAAHAQAADwAAAGRycy9kb3ducmV2LnhtbEyOwU7CQBRF9yb8&#10;w+SRuCEwFbCW2ikxandsRAzbR+fZNnbelM4A1a93dKPLm3tz7snWg2nFmXrXWFZwM4tAEJdWN1wp&#10;2L0W0wSE88gaW8uk4JMcrPPRVYapthd+ofPWVyJA2KWooPa+S6V0ZU0G3cx2xKF7t71BH2JfSd3j&#10;JcBNK+dRFEuDDYeHGjt6rKn82J6MAle80bH4mpSTaL+oLM2PT5tnVOp6PDzcg/A0+L8x/OgHdciD&#10;08GeWDvRKlgsk1WYKohjEKG/vUuWIA6/WeaZ/O+ffwMAAP//AwBQSwECLQAUAAYACAAAACEAtoM4&#10;kv4AAADhAQAAEwAAAAAAAAAAAAAAAAAAAAAAW0NvbnRlbnRfVHlwZXNdLnhtbFBLAQItABQABgAI&#10;AAAAIQA4/SH/1gAAAJQBAAALAAAAAAAAAAAAAAAAAC8BAABfcmVscy8ucmVsc1BLAQItABQABgAI&#10;AAAAIQBrIsAmGwIAADYEAAAOAAAAAAAAAAAAAAAAAC4CAABkcnMvZTJvRG9jLnhtbFBLAQItABQA&#10;BgAIAAAAIQBRxSxg3AAAAAcBAAAPAAAAAAAAAAAAAAAAAHUEAABkcnMvZG93bnJldi54bWxQSwUG&#10;AAAAAAQABADzAAAAfgUAAAAA&#10;">
                <w10:wrap anchorx="margin"/>
              </v:line>
            </w:pict>
          </mc:Fallback>
        </mc:AlternateContent>
      </w:r>
    </w:p>
    <w:p w14:paraId="3545E9B4" w14:textId="77777777" w:rsidR="007D30BD" w:rsidRDefault="00FA5C16">
      <w:pPr>
        <w:shd w:val="clear" w:color="auto" w:fill="FFFFFF"/>
        <w:spacing w:before="360" w:after="360" w:line="264" w:lineRule="auto"/>
        <w:jc w:val="center"/>
        <w:rPr>
          <w:bCs/>
          <w:sz w:val="28"/>
          <w:szCs w:val="28"/>
        </w:rPr>
      </w:pPr>
      <w:r>
        <w:rPr>
          <w:bCs/>
          <w:sz w:val="28"/>
          <w:szCs w:val="28"/>
        </w:rPr>
        <w:t xml:space="preserve">        Kính gửi: Hội đồng nhân dân tỉnh Điện Biên.</w:t>
      </w:r>
    </w:p>
    <w:p w14:paraId="56235C81" w14:textId="77777777" w:rsidR="007D30BD" w:rsidRDefault="007D30BD">
      <w:pPr>
        <w:shd w:val="clear" w:color="auto" w:fill="FFFFFF"/>
        <w:spacing w:before="360" w:after="360" w:line="264" w:lineRule="auto"/>
        <w:jc w:val="center"/>
        <w:rPr>
          <w:bCs/>
          <w:sz w:val="2"/>
          <w:szCs w:val="28"/>
        </w:rPr>
      </w:pPr>
    </w:p>
    <w:p w14:paraId="25A0B0F5" w14:textId="77777777" w:rsidR="007D30BD" w:rsidRDefault="00FA5C16">
      <w:pPr>
        <w:autoSpaceDE w:val="0"/>
        <w:autoSpaceDN w:val="0"/>
        <w:adjustRightInd w:val="0"/>
        <w:spacing w:before="120" w:line="360" w:lineRule="exact"/>
        <w:ind w:firstLine="720"/>
        <w:jc w:val="both"/>
        <w:rPr>
          <w:bCs/>
          <w:sz w:val="28"/>
          <w:szCs w:val="28"/>
        </w:rPr>
      </w:pPr>
      <w:proofErr w:type="gramStart"/>
      <w:r>
        <w:rPr>
          <w:bCs/>
          <w:sz w:val="28"/>
          <w:szCs w:val="28"/>
        </w:rPr>
        <w:t xml:space="preserve">Thực hiện quy định của Luật ban hành văn bản quy phạm pháp Luật năm 2015; </w:t>
      </w:r>
      <w:r>
        <w:rPr>
          <w:iCs/>
          <w:sz w:val="28"/>
          <w:szCs w:val="28"/>
        </w:rPr>
        <w:t>Nghị quyết số 140/NQ-TTHĐND ngày 31/7/2024 của Thường trực Hội đồng nhân dân tỉnh về việc chấp thuận đề nghị xây dựng Nghị quyết quy phạm pháp luật của Hội đồng nhân dân tỉnh năm 2024</w:t>
      </w:r>
      <w:r>
        <w:rPr>
          <w:bCs/>
          <w:sz w:val="28"/>
          <w:szCs w:val="28"/>
        </w:rPr>
        <w:t>.</w:t>
      </w:r>
      <w:proofErr w:type="gramEnd"/>
    </w:p>
    <w:p w14:paraId="20B176A8" w14:textId="77777777" w:rsidR="007D30BD" w:rsidRDefault="00FA5C16">
      <w:pPr>
        <w:shd w:val="clear" w:color="auto" w:fill="FFFFFF"/>
        <w:spacing w:before="120"/>
        <w:ind w:firstLine="720"/>
        <w:jc w:val="both"/>
        <w:rPr>
          <w:bCs/>
          <w:sz w:val="28"/>
          <w:szCs w:val="28"/>
        </w:rPr>
      </w:pPr>
      <w:r>
        <w:rPr>
          <w:bCs/>
          <w:sz w:val="28"/>
          <w:szCs w:val="28"/>
        </w:rPr>
        <w:t xml:space="preserve">Sau khi xin ý kiến Thường trực Tỉnh ủy, Ban Thường vụ Tỉnh ủy, UBND tỉnh kính trình Hội đồng nhân dân tỉnh xem xét ban hành Nghị quyết </w:t>
      </w:r>
      <w:r>
        <w:rPr>
          <w:rFonts w:eastAsia="SimSun"/>
          <w:sz w:val="28"/>
          <w:szCs w:val="28"/>
        </w:rPr>
        <w:t>Q</w:t>
      </w:r>
      <w:r>
        <w:rPr>
          <w:rFonts w:eastAsia="SimSun"/>
          <w:sz w:val="28"/>
          <w:szCs w:val="28"/>
          <w:lang w:val="vi-VN"/>
        </w:rPr>
        <w:t xml:space="preserve">uy định </w:t>
      </w:r>
      <w:r>
        <w:rPr>
          <w:rFonts w:eastAsia="SimSun"/>
          <w:sz w:val="28"/>
          <w:szCs w:val="28"/>
          <w:lang w:val="en-SG"/>
        </w:rPr>
        <w:t>chính sách trợ giúp xã hội đối với đối tượng khó khăn khác trên địa bàn tỉnh Điện Biên</w:t>
      </w:r>
      <w:r>
        <w:rPr>
          <w:bCs/>
          <w:sz w:val="28"/>
          <w:szCs w:val="28"/>
        </w:rPr>
        <w:t>, nội dung cụ thể như sau:</w:t>
      </w:r>
    </w:p>
    <w:p w14:paraId="5321C1BA" w14:textId="77777777" w:rsidR="007D30BD" w:rsidRDefault="00FA5C16">
      <w:pPr>
        <w:shd w:val="clear" w:color="auto" w:fill="FFFFFF"/>
        <w:spacing w:before="120"/>
        <w:ind w:firstLine="720"/>
        <w:jc w:val="both"/>
        <w:rPr>
          <w:bCs/>
          <w:sz w:val="28"/>
          <w:szCs w:val="28"/>
        </w:rPr>
      </w:pPr>
      <w:r>
        <w:rPr>
          <w:b/>
          <w:sz w:val="28"/>
          <w:szCs w:val="28"/>
          <w:lang w:val="pt-BR"/>
        </w:rPr>
        <w:t>I. SỰ CẦN THIẾT BAN HÀNH NGHỊ QUYẾT</w:t>
      </w:r>
    </w:p>
    <w:p w14:paraId="5111ED56" w14:textId="77777777" w:rsidR="007D30BD" w:rsidRDefault="00FA5C16">
      <w:pPr>
        <w:shd w:val="clear" w:color="auto" w:fill="FFFFFF"/>
        <w:spacing w:before="120"/>
        <w:ind w:firstLine="720"/>
        <w:jc w:val="both"/>
        <w:rPr>
          <w:bCs/>
          <w:sz w:val="28"/>
          <w:szCs w:val="28"/>
        </w:rPr>
      </w:pPr>
      <w:r>
        <w:rPr>
          <w:b/>
          <w:bCs/>
          <w:sz w:val="28"/>
          <w:szCs w:val="28"/>
        </w:rPr>
        <w:t xml:space="preserve">1. </w:t>
      </w:r>
      <w:r>
        <w:rPr>
          <w:b/>
          <w:sz w:val="28"/>
          <w:szCs w:val="28"/>
        </w:rPr>
        <w:t>Cơ sở pháp lý</w:t>
      </w:r>
    </w:p>
    <w:p w14:paraId="37CAE43E" w14:textId="77777777" w:rsidR="007D30BD" w:rsidRDefault="00FA5C16">
      <w:pPr>
        <w:spacing w:before="120"/>
        <w:ind w:right="-1" w:firstLine="720"/>
        <w:jc w:val="both"/>
        <w:rPr>
          <w:rFonts w:eastAsia="SimSun"/>
          <w:sz w:val="28"/>
          <w:szCs w:val="28"/>
          <w:lang w:val="vi-VN"/>
        </w:rPr>
      </w:pPr>
      <w:r>
        <w:rPr>
          <w:rFonts w:eastAsia="Calibri"/>
          <w:sz w:val="28"/>
          <w:szCs w:val="28"/>
        </w:rPr>
        <w:t>N</w:t>
      </w:r>
      <w:r>
        <w:rPr>
          <w:rFonts w:eastAsia="Calibri"/>
          <w:sz w:val="28"/>
          <w:szCs w:val="28"/>
          <w:lang w:val="vi-VN"/>
        </w:rPr>
        <w:t xml:space="preserve">gày 01/7/2024, Chính phủ đã ban hành Nghị định số 76/2024/NĐ-CP về việc sửa đổi, bổ sung một số điều của </w:t>
      </w:r>
      <w:r>
        <w:rPr>
          <w:rFonts w:eastAsia="SimSun"/>
          <w:sz w:val="28"/>
          <w:szCs w:val="28"/>
          <w:lang w:val="vi-VN"/>
        </w:rPr>
        <w:t xml:space="preserve">Nghị định số 20/2021/NĐ-CP ngày 15/3/2021 của Chính phủ quy định chính sách trợ giúp </w:t>
      </w:r>
      <w:r>
        <w:rPr>
          <w:rFonts w:eastAsia="SimSun"/>
          <w:sz w:val="28"/>
          <w:szCs w:val="28"/>
        </w:rPr>
        <w:t xml:space="preserve">xã hội </w:t>
      </w:r>
      <w:r>
        <w:rPr>
          <w:rFonts w:eastAsia="SimSun"/>
          <w:sz w:val="28"/>
          <w:szCs w:val="28"/>
          <w:lang w:val="vi-VN"/>
        </w:rPr>
        <w:t>đối với đối tượng bảo trợ xã hội</w:t>
      </w:r>
      <w:r>
        <w:rPr>
          <w:rFonts w:eastAsia="SimSun"/>
          <w:sz w:val="28"/>
          <w:szCs w:val="28"/>
        </w:rPr>
        <w:t xml:space="preserve"> (sau đây viết tắt là Nghị</w:t>
      </w:r>
      <w:r>
        <w:rPr>
          <w:rFonts w:eastAsia="Calibri"/>
          <w:sz w:val="28"/>
          <w:szCs w:val="28"/>
          <w:lang w:val="vi-VN"/>
        </w:rPr>
        <w:t xml:space="preserve"> định số 76/2024/NĐ-CP</w:t>
      </w:r>
      <w:r>
        <w:rPr>
          <w:rFonts w:eastAsia="SimSun"/>
          <w:sz w:val="28"/>
          <w:szCs w:val="28"/>
        </w:rPr>
        <w:t>)</w:t>
      </w:r>
      <w:r>
        <w:rPr>
          <w:rFonts w:eastAsia="SimSun"/>
          <w:sz w:val="28"/>
          <w:szCs w:val="28"/>
          <w:lang w:val="vi-VN"/>
        </w:rPr>
        <w:t xml:space="preserve">; </w:t>
      </w:r>
    </w:p>
    <w:p w14:paraId="7DA2FCDB" w14:textId="77777777" w:rsidR="007D30BD" w:rsidRDefault="00FA5C16">
      <w:pPr>
        <w:spacing w:before="120"/>
        <w:ind w:right="-1" w:firstLine="720"/>
        <w:jc w:val="both"/>
        <w:rPr>
          <w:rFonts w:eastAsia="SimSun"/>
          <w:sz w:val="28"/>
          <w:szCs w:val="28"/>
          <w:lang w:val="vi-VN"/>
        </w:rPr>
      </w:pPr>
      <w:r>
        <w:rPr>
          <w:rFonts w:eastAsia="SimSun"/>
          <w:sz w:val="28"/>
          <w:szCs w:val="28"/>
          <w:lang w:val="vi-VN"/>
        </w:rPr>
        <w:t>Căn cứ quy định tại khoản 3 Điều 4 Nghị định số 20/2021/NĐ-CP ngày 15/3/2021 của Chính phủ</w:t>
      </w:r>
      <w:r>
        <w:rPr>
          <w:rFonts w:eastAsia="SimSun"/>
          <w:sz w:val="28"/>
          <w:szCs w:val="28"/>
        </w:rPr>
        <w:t xml:space="preserve"> Quy định chính sách trợ giúp xã hội đối với đối tượng bảo trợ xã hội (sau đây viết tắt là</w:t>
      </w:r>
      <w:r>
        <w:rPr>
          <w:rFonts w:eastAsia="SimSun"/>
          <w:sz w:val="28"/>
          <w:szCs w:val="28"/>
          <w:lang w:val="vi-VN"/>
        </w:rPr>
        <w:t xml:space="preserve"> Nghị định số 20/2021/NĐ-CP</w:t>
      </w:r>
      <w:r>
        <w:rPr>
          <w:rFonts w:eastAsia="SimSun"/>
          <w:sz w:val="28"/>
          <w:szCs w:val="28"/>
        </w:rPr>
        <w:t>)</w:t>
      </w:r>
      <w:r>
        <w:rPr>
          <w:rFonts w:eastAsia="SimSun"/>
          <w:sz w:val="28"/>
          <w:szCs w:val="28"/>
          <w:lang w:val="vi-VN"/>
        </w:rPr>
        <w:t xml:space="preserve">, được sửa đổi, bổ sung tại khoản 2 Điều 1 </w:t>
      </w:r>
      <w:r>
        <w:rPr>
          <w:rFonts w:eastAsia="Calibri"/>
          <w:sz w:val="28"/>
          <w:szCs w:val="28"/>
          <w:lang w:val="vi-VN"/>
        </w:rPr>
        <w:t>Nghị định số 76/2024/NĐ-CP ngày 01/7/2024 của Chính phủ:</w:t>
      </w:r>
    </w:p>
    <w:p w14:paraId="70CB51B2" w14:textId="77777777" w:rsidR="007D30BD" w:rsidRDefault="00FA5C16">
      <w:pPr>
        <w:spacing w:before="120"/>
        <w:ind w:firstLine="720"/>
        <w:jc w:val="both"/>
        <w:rPr>
          <w:i/>
          <w:sz w:val="28"/>
          <w:szCs w:val="28"/>
          <w:lang w:val="vi-VN"/>
        </w:rPr>
      </w:pPr>
      <w:r>
        <w:rPr>
          <w:i/>
          <w:sz w:val="28"/>
          <w:szCs w:val="28"/>
          <w:lang w:val="vi-VN"/>
        </w:rPr>
        <w:t xml:space="preserve"> “3. Trường hợp điều kiện kinh tế - xã hội tại địa phương đảm bảo, Ủy ban nhân dân cấp tỉnh trình Hội đồng nhân dân cùng cấp quyết định:</w:t>
      </w:r>
    </w:p>
    <w:p w14:paraId="430A087C" w14:textId="77777777" w:rsidR="007D30BD" w:rsidRDefault="00FA5C16">
      <w:pPr>
        <w:spacing w:before="120"/>
        <w:ind w:firstLine="720"/>
        <w:jc w:val="both"/>
        <w:rPr>
          <w:i/>
          <w:spacing w:val="-4"/>
          <w:sz w:val="28"/>
          <w:szCs w:val="28"/>
          <w:lang w:val="vi-VN"/>
        </w:rPr>
      </w:pPr>
      <w:r>
        <w:rPr>
          <w:i/>
          <w:spacing w:val="-4"/>
          <w:sz w:val="28"/>
          <w:szCs w:val="28"/>
          <w:lang w:val="vi-VN"/>
        </w:rPr>
        <w:t>a) Mức chuẩn trợ giúp xã hội, mức trợ giúp xã hội áp dụng trên địa bàn cao hơn mức chuẩn trợ giúp xã hội và mức trợ giúp xã hội quy định tại Nghị định này;</w:t>
      </w:r>
    </w:p>
    <w:p w14:paraId="72F44965" w14:textId="77777777" w:rsidR="007D30BD" w:rsidRDefault="00FA5C16">
      <w:pPr>
        <w:spacing w:before="120"/>
        <w:ind w:firstLine="720"/>
        <w:jc w:val="both"/>
        <w:rPr>
          <w:i/>
          <w:sz w:val="28"/>
          <w:szCs w:val="28"/>
          <w:lang w:val="vi-VN"/>
        </w:rPr>
      </w:pPr>
      <w:r>
        <w:rPr>
          <w:i/>
          <w:sz w:val="28"/>
          <w:szCs w:val="28"/>
          <w:lang w:val="vi-VN"/>
        </w:rPr>
        <w:t>b) Đối tượng khó khăn khác chưa quy định tại Nghị định này được hưởng chính sách trợ giúp xã hội”.</w:t>
      </w:r>
    </w:p>
    <w:p w14:paraId="20B0AB6B" w14:textId="77777777" w:rsidR="007D30BD" w:rsidRDefault="00FA5C16">
      <w:pPr>
        <w:spacing w:before="120"/>
        <w:ind w:right="-1" w:firstLine="720"/>
        <w:jc w:val="both"/>
        <w:rPr>
          <w:rFonts w:eastAsia="SimSun"/>
          <w:b/>
          <w:i/>
          <w:sz w:val="28"/>
          <w:szCs w:val="28"/>
          <w:lang w:val="vi-VN"/>
        </w:rPr>
      </w:pPr>
      <w:r>
        <w:rPr>
          <w:rFonts w:eastAsia="SimSun"/>
          <w:b/>
          <w:sz w:val="28"/>
          <w:szCs w:val="28"/>
          <w:lang w:val="vi-VN"/>
        </w:rPr>
        <w:lastRenderedPageBreak/>
        <w:t>2.</w:t>
      </w:r>
      <w:r>
        <w:rPr>
          <w:rFonts w:eastAsia="SimSun"/>
          <w:sz w:val="28"/>
          <w:szCs w:val="28"/>
          <w:lang w:val="vi-VN"/>
        </w:rPr>
        <w:t xml:space="preserve"> </w:t>
      </w:r>
      <w:r>
        <w:rPr>
          <w:rFonts w:eastAsia="SimSun"/>
          <w:b/>
          <w:bCs/>
          <w:sz w:val="28"/>
          <w:szCs w:val="28"/>
          <w:lang w:val="vi-VN"/>
        </w:rPr>
        <w:t>Cơ sở thực tiễn</w:t>
      </w:r>
    </w:p>
    <w:p w14:paraId="34ACE7F0" w14:textId="77777777" w:rsidR="007D30BD" w:rsidRDefault="00FA5C16">
      <w:pPr>
        <w:spacing w:before="60" w:after="60"/>
        <w:ind w:right="-1" w:firstLine="720"/>
        <w:jc w:val="both"/>
        <w:rPr>
          <w:rFonts w:eastAsia="Calibri"/>
          <w:spacing w:val="4"/>
          <w:sz w:val="28"/>
          <w:szCs w:val="28"/>
          <w:lang w:val="vi-VN"/>
        </w:rPr>
      </w:pPr>
      <w:r>
        <w:rPr>
          <w:rFonts w:eastAsia="Calibri"/>
          <w:spacing w:val="4"/>
          <w:sz w:val="28"/>
          <w:szCs w:val="28"/>
          <w:lang w:val="vi-VN"/>
        </w:rPr>
        <w:t xml:space="preserve">Ngày 08 tháng 7 năm 2022, Hội đồng nhân dân tỉnh Điện Biên khóa XV đã ban hành </w:t>
      </w:r>
      <w:bookmarkStart w:id="0" w:name="_Hlk171002649"/>
      <w:r>
        <w:rPr>
          <w:rFonts w:eastAsia="Calibri"/>
          <w:spacing w:val="4"/>
          <w:sz w:val="28"/>
          <w:szCs w:val="28"/>
          <w:lang w:val="vi-VN"/>
        </w:rPr>
        <w:t xml:space="preserve">Nghị quyết số 09/2022/NQ-HĐND </w:t>
      </w:r>
      <w:r>
        <w:rPr>
          <w:rFonts w:eastAsia="Calibri"/>
          <w:spacing w:val="4"/>
          <w:sz w:val="28"/>
          <w:szCs w:val="28"/>
        </w:rPr>
        <w:t>Q</w:t>
      </w:r>
      <w:r>
        <w:rPr>
          <w:rFonts w:eastAsia="Calibri"/>
          <w:spacing w:val="4"/>
          <w:sz w:val="28"/>
          <w:szCs w:val="28"/>
          <w:lang w:val="vi-VN"/>
        </w:rPr>
        <w:t>uy định mức chuẩn trợ giúp xã hội, mức trợ giúp xã hội đối với đối tượng bảo trợ xã hội và các đối tượng khó khăn khác trên địa bàn tỉnh Điện Biên</w:t>
      </w:r>
      <w:bookmarkEnd w:id="0"/>
      <w:r>
        <w:rPr>
          <w:rFonts w:eastAsia="Calibri"/>
          <w:spacing w:val="4"/>
          <w:sz w:val="28"/>
          <w:szCs w:val="28"/>
          <w:lang w:val="vi-VN"/>
        </w:rPr>
        <w:t xml:space="preserve"> (Nghị quyết 09/2022/NQ-HĐND), theo đó: mức chuẩn trợ giúp xã hội là 360.000 đồng/tháng và quy định 04 đối tượng khó khăn khác trên địa bàn tỉnh Điện Biên được hưởng chính sách trợ giúp xã hội.</w:t>
      </w:r>
    </w:p>
    <w:p w14:paraId="684AA146" w14:textId="77777777" w:rsidR="007D30BD" w:rsidRDefault="00FA5C16">
      <w:pPr>
        <w:spacing w:before="60" w:after="60"/>
        <w:ind w:firstLine="720"/>
        <w:jc w:val="both"/>
        <w:rPr>
          <w:rFonts w:eastAsia="Calibri"/>
          <w:sz w:val="28"/>
          <w:szCs w:val="28"/>
          <w:lang w:val="vi-VN"/>
        </w:rPr>
      </w:pPr>
      <w:r>
        <w:rPr>
          <w:rFonts w:eastAsia="Calibri"/>
          <w:sz w:val="28"/>
          <w:szCs w:val="28"/>
          <w:lang w:val="vi-VN"/>
        </w:rPr>
        <w:t xml:space="preserve">Từ tháng 8/2022 đến tháng 6/2024, toàn tỉnh đã thực hiện trợ giúp xã hội thường xuyên theo </w:t>
      </w:r>
      <w:bookmarkStart w:id="1" w:name="_Hlk171584213"/>
      <w:r>
        <w:rPr>
          <w:rFonts w:eastAsia="Calibri"/>
          <w:sz w:val="28"/>
          <w:szCs w:val="28"/>
          <w:lang w:val="vi-VN"/>
        </w:rPr>
        <w:t>Nghị quyết 09/2022/NQ-HĐND</w:t>
      </w:r>
      <w:bookmarkEnd w:id="1"/>
      <w:r>
        <w:rPr>
          <w:rFonts w:eastAsia="Calibri"/>
          <w:sz w:val="28"/>
          <w:szCs w:val="28"/>
          <w:lang w:val="vi-VN"/>
        </w:rPr>
        <w:t xml:space="preserve"> cho 35.378 đối tượng, trong đó 647 đối tượng thuộc đối tượng khó khăn khác. Chính sách trợ giúp xã hội đã giúp các đối tượng người cao tuổi từ 75-80 tuổi và trẻ em dưới 3 tuổi thuộc diện hộ nghèo, hộ cận nghèo sống ở các vùng không thuộc vùng đặc biệt khó khăn của tỉnh được bảo đảm an sinh xã hội, góp phần vào nâng cao đời sống của người dân; các đối tượng sống tại cơ sở bảo trợ xã hội đang học nghề, học chuyên nghiệp quá 22 tuổi được tiếp tục hỗ trợ và có cơ hội học tập tại các trường chuyên nghiệp, trường nghề cho đến khi tốt nghiệp nhằm ổn định cuộc sống và hòa nhập cộng đồng góp phần bảo đảm an sinh xã hội trên địa bàn tỉnh.</w:t>
      </w:r>
    </w:p>
    <w:p w14:paraId="1219F863" w14:textId="77777777" w:rsidR="007D30BD" w:rsidRDefault="00FA5C16">
      <w:pPr>
        <w:spacing w:before="60" w:after="60"/>
        <w:ind w:right="-1" w:firstLine="720"/>
        <w:jc w:val="both"/>
        <w:rPr>
          <w:rFonts w:eastAsia="Calibri"/>
          <w:sz w:val="28"/>
          <w:szCs w:val="28"/>
          <w:lang w:val="vi-VN"/>
        </w:rPr>
      </w:pPr>
      <w:r>
        <w:rPr>
          <w:rFonts w:eastAsia="Calibri"/>
          <w:sz w:val="28"/>
          <w:szCs w:val="28"/>
          <w:lang w:val="vi-VN"/>
        </w:rPr>
        <w:t>Mặt khác, qua gần 02 năm thực hiện chính sách trợ giúp xã hội theo Nghị quyết 09/2022/NQ-HĐND, trên địa bàn tỉnh cho thấy còn đối tượng trẻ em dưới 16 tuổi thuộc một trong các trường hợp sau cần được trợ giúp xã hội:</w:t>
      </w:r>
    </w:p>
    <w:p w14:paraId="095AAE68" w14:textId="77777777" w:rsidR="007D30BD" w:rsidRDefault="00FA5C16">
      <w:pPr>
        <w:spacing w:before="120"/>
        <w:ind w:right="-1" w:firstLine="720"/>
        <w:jc w:val="both"/>
        <w:rPr>
          <w:rFonts w:eastAsia="Calibri"/>
          <w:sz w:val="28"/>
          <w:szCs w:val="28"/>
          <w:lang w:val="vi-VN"/>
        </w:rPr>
      </w:pPr>
      <w:r>
        <w:rPr>
          <w:rFonts w:eastAsia="Calibri"/>
          <w:sz w:val="28"/>
          <w:szCs w:val="28"/>
          <w:lang w:val="vi-VN"/>
        </w:rPr>
        <w:t>- Mồ côi cha hoặc mẹ và người còn lại đang hưởng trợ cấp xã hội hằng tháng đối với người cao tuổi, người khuyết tật, người nhiễm HIV/AIDS;</w:t>
      </w:r>
    </w:p>
    <w:p w14:paraId="76E18759" w14:textId="77777777" w:rsidR="007D30BD" w:rsidRDefault="00FA5C16">
      <w:pPr>
        <w:spacing w:before="120"/>
        <w:ind w:right="-1" w:firstLine="720"/>
        <w:jc w:val="both"/>
        <w:rPr>
          <w:rFonts w:eastAsia="Calibri"/>
          <w:sz w:val="28"/>
          <w:szCs w:val="28"/>
          <w:lang w:val="vi-VN"/>
        </w:rPr>
      </w:pPr>
      <w:r>
        <w:rPr>
          <w:rFonts w:eastAsia="Calibri"/>
          <w:sz w:val="28"/>
          <w:szCs w:val="28"/>
          <w:lang w:val="vi-VN"/>
        </w:rPr>
        <w:t xml:space="preserve">- Cả cha và mẹ đang hưởng trợ cấp xã hội hằng tháng đối với người cao tuổi, người khuyết tật, người nhiễm HIV/AIDS; </w:t>
      </w:r>
    </w:p>
    <w:p w14:paraId="45124AAE" w14:textId="77777777" w:rsidR="007D30BD" w:rsidRDefault="00FA5C16">
      <w:pPr>
        <w:spacing w:before="120"/>
        <w:ind w:right="-1" w:firstLine="720"/>
        <w:jc w:val="both"/>
        <w:rPr>
          <w:rFonts w:eastAsia="Calibri"/>
          <w:sz w:val="28"/>
          <w:szCs w:val="28"/>
          <w:lang w:val="vi-VN"/>
        </w:rPr>
      </w:pPr>
      <w:r>
        <w:rPr>
          <w:rFonts w:eastAsia="Calibri"/>
          <w:sz w:val="28"/>
          <w:szCs w:val="28"/>
          <w:lang w:val="vi-VN"/>
        </w:rPr>
        <w:t>- Cha hoặc mẹ đang hưởng trợ cấp xã hội hằng tháng đối với người cao tuổi, người khuyết tật, người nhiễm HIV/AIDS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69C7DE09" w14:textId="77777777" w:rsidR="007D30BD" w:rsidRDefault="00FA5C16">
      <w:pPr>
        <w:spacing w:before="60" w:after="60"/>
        <w:ind w:right="-1" w:firstLine="720"/>
        <w:jc w:val="both"/>
        <w:rPr>
          <w:bCs/>
          <w:sz w:val="28"/>
          <w:szCs w:val="28"/>
          <w:lang w:val="vi-VN"/>
        </w:rPr>
      </w:pPr>
      <w:r>
        <w:rPr>
          <w:bCs/>
          <w:sz w:val="28"/>
          <w:szCs w:val="28"/>
          <w:lang w:val="vi-VN"/>
        </w:rPr>
        <w:t>Xuất phát từ tình hình thực tế nêu trên, việc quy định bổ sung đối tượng khó khăn khác là đúng quy định và cần thiết, phù hợp với tình hình thực tiễn, đáp ứng nhu cầu của một số nhóm đối tượng khó khăn trên địa bàn tỉnh.</w:t>
      </w:r>
    </w:p>
    <w:p w14:paraId="339DDD88" w14:textId="77777777" w:rsidR="007D30BD" w:rsidRDefault="00FA5C16">
      <w:pPr>
        <w:spacing w:before="60" w:after="60"/>
        <w:ind w:right="-1" w:firstLine="720"/>
        <w:jc w:val="both"/>
        <w:rPr>
          <w:bCs/>
          <w:sz w:val="28"/>
          <w:szCs w:val="28"/>
          <w:lang w:val="vi-VN"/>
        </w:rPr>
      </w:pPr>
      <w:r>
        <w:rPr>
          <w:bCs/>
          <w:sz w:val="28"/>
          <w:szCs w:val="28"/>
          <w:lang w:val="vi-VN"/>
        </w:rPr>
        <w:t>Việc UBND tỉnh trình HĐND tỉnh ban hành Nghị quyết</w:t>
      </w:r>
      <w:r>
        <w:rPr>
          <w:bCs/>
          <w:sz w:val="28"/>
          <w:szCs w:val="28"/>
        </w:rPr>
        <w:t xml:space="preserve"> </w:t>
      </w:r>
      <w:r>
        <w:rPr>
          <w:bCs/>
          <w:sz w:val="28"/>
          <w:szCs w:val="28"/>
          <w:lang w:val="vi-VN"/>
        </w:rPr>
        <w:t xml:space="preserve">Quy định chính sách trợ giúp xã hội đối với đối tượng khó khăn khác trên địa bàn tỉnh Điện Biên </w:t>
      </w:r>
      <w:r w:rsidRPr="00982C0F">
        <w:rPr>
          <w:bCs/>
          <w:sz w:val="28"/>
          <w:szCs w:val="28"/>
          <w:lang w:val="vi-VN"/>
        </w:rPr>
        <w:t>(thay thế Nghị quyết số 09/2022/NQ-HĐND)</w:t>
      </w:r>
      <w:r>
        <w:rPr>
          <w:bCs/>
          <w:sz w:val="28"/>
          <w:szCs w:val="28"/>
          <w:lang w:val="vi-VN"/>
        </w:rPr>
        <w:t xml:space="preserve"> là cần thiết và có cơ sở pháp lý, đảm bảo các quy định hiện hành và phù hợp với tỉnh hình thực tế tại tỉnh và </w:t>
      </w:r>
      <w:r>
        <w:rPr>
          <w:bCs/>
          <w:sz w:val="28"/>
          <w:szCs w:val="28"/>
        </w:rPr>
        <w:t>đúng</w:t>
      </w:r>
      <w:r>
        <w:rPr>
          <w:bCs/>
          <w:sz w:val="28"/>
          <w:szCs w:val="28"/>
          <w:lang w:val="vi-VN"/>
        </w:rPr>
        <w:t xml:space="preserve"> thẩm quyền của Hội đồng nhân dân tỉnh.</w:t>
      </w:r>
    </w:p>
    <w:p w14:paraId="4A487137" w14:textId="77777777" w:rsidR="007D30BD" w:rsidRDefault="00FA5C16">
      <w:pPr>
        <w:spacing w:before="120"/>
        <w:ind w:right="-1" w:firstLine="720"/>
        <w:jc w:val="both"/>
        <w:rPr>
          <w:rFonts w:eastAsia="SimSun"/>
          <w:b/>
          <w:bCs/>
          <w:sz w:val="28"/>
          <w:szCs w:val="28"/>
          <w:lang w:val="vi-VN"/>
        </w:rPr>
      </w:pPr>
      <w:r>
        <w:rPr>
          <w:rFonts w:eastAsia="SimSun"/>
          <w:b/>
          <w:bCs/>
          <w:sz w:val="28"/>
          <w:szCs w:val="28"/>
          <w:lang w:val="vi-VN"/>
        </w:rPr>
        <w:t>II. MỤC ĐÍCH, QUAN ĐIỂM XÂY DỰNG NGHỊ QUYẾT</w:t>
      </w:r>
    </w:p>
    <w:p w14:paraId="582C1768" w14:textId="77777777" w:rsidR="007D30BD" w:rsidRDefault="00FA5C16">
      <w:pPr>
        <w:spacing w:before="120"/>
        <w:ind w:right="-1" w:firstLine="720"/>
        <w:jc w:val="both"/>
        <w:rPr>
          <w:rFonts w:eastAsia="SimSun"/>
          <w:b/>
          <w:bCs/>
          <w:sz w:val="28"/>
          <w:szCs w:val="28"/>
        </w:rPr>
      </w:pPr>
      <w:r>
        <w:rPr>
          <w:rFonts w:eastAsia="SimSun"/>
          <w:b/>
          <w:bCs/>
          <w:sz w:val="28"/>
          <w:szCs w:val="28"/>
          <w:lang w:val="vi-VN"/>
        </w:rPr>
        <w:t xml:space="preserve">1. Mục đích </w:t>
      </w:r>
    </w:p>
    <w:p w14:paraId="2E8AD51D" w14:textId="77777777" w:rsidR="007D30BD" w:rsidRDefault="00FA5C16">
      <w:pPr>
        <w:spacing w:before="60" w:after="60"/>
        <w:ind w:firstLine="720"/>
        <w:jc w:val="both"/>
        <w:rPr>
          <w:bCs/>
          <w:sz w:val="28"/>
          <w:szCs w:val="28"/>
          <w:lang w:val="vi-VN"/>
        </w:rPr>
      </w:pPr>
      <w:r>
        <w:rPr>
          <w:bCs/>
          <w:sz w:val="28"/>
          <w:szCs w:val="28"/>
          <w:lang w:val="vi-VN"/>
        </w:rPr>
        <w:t>Điều chỉnh, bổ sung chính sách trợ giúp xã hội đối với đối tượng có hoàn cảnh khó khăn khác trên địa bàn tỉnh Điện Biên (đối tượng chưa quy định tại Nghị định 20/2021/NĐ-CP); bảo đảm các đối tượng bảo trợ xã hội được hưởng kịp thời mức chuẩn trợ giúp xã hội tăng mới theo quy định của Chính phủ, góp phần đảm bảo công bằng, ổn định xã hội và phát triển bền vững.</w:t>
      </w:r>
    </w:p>
    <w:p w14:paraId="1F1E7555" w14:textId="77777777" w:rsidR="007D30BD" w:rsidRDefault="00FA5C16">
      <w:pPr>
        <w:spacing w:before="60" w:after="60"/>
        <w:ind w:right="-1" w:firstLine="720"/>
        <w:jc w:val="both"/>
        <w:rPr>
          <w:bCs/>
          <w:sz w:val="28"/>
          <w:szCs w:val="28"/>
          <w:lang w:val="vi-VN"/>
        </w:rPr>
      </w:pPr>
      <w:r>
        <w:rPr>
          <w:bCs/>
          <w:sz w:val="28"/>
          <w:szCs w:val="28"/>
          <w:lang w:val="vi-VN"/>
        </w:rPr>
        <w:t>Làm cơ sở cho Ủy ban nhân dân các huyện, thị xã, thành phố, Cơ sở bảo trợ xã hội tổng hợp tỉnh triển khai thực hiện chính sách trợ giúp xã hội đối với đối tượng bảo trợ xã hội trên địa bàn tỉnh theo quy định tại Nghị định số 76/2024/NĐ-CP.</w:t>
      </w:r>
    </w:p>
    <w:p w14:paraId="6E87EF67" w14:textId="77777777" w:rsidR="007D30BD" w:rsidRDefault="00FA5C16">
      <w:pPr>
        <w:spacing w:before="120"/>
        <w:ind w:right="-1" w:firstLine="720"/>
        <w:jc w:val="both"/>
        <w:rPr>
          <w:rFonts w:eastAsia="SimSun"/>
          <w:b/>
          <w:bCs/>
          <w:sz w:val="28"/>
          <w:szCs w:val="28"/>
          <w:lang w:val="vi-VN"/>
        </w:rPr>
      </w:pPr>
      <w:r>
        <w:rPr>
          <w:rFonts w:eastAsia="SimSun"/>
          <w:b/>
          <w:bCs/>
          <w:sz w:val="28"/>
          <w:szCs w:val="28"/>
          <w:lang w:val="vi-VN"/>
        </w:rPr>
        <w:t>2. Quan điểm xây dựng Nghị quyết</w:t>
      </w:r>
    </w:p>
    <w:p w14:paraId="6FF84517" w14:textId="77777777" w:rsidR="007D30BD" w:rsidRDefault="00FA5C16">
      <w:pPr>
        <w:spacing w:before="120" w:after="120"/>
        <w:ind w:firstLine="720"/>
        <w:jc w:val="both"/>
        <w:rPr>
          <w:bCs/>
          <w:sz w:val="28"/>
          <w:szCs w:val="28"/>
          <w:lang w:val="vi-VN"/>
        </w:rPr>
      </w:pPr>
      <w:r>
        <w:rPr>
          <w:bCs/>
          <w:sz w:val="28"/>
          <w:szCs w:val="28"/>
          <w:lang w:val="vi-VN"/>
        </w:rPr>
        <w:t>- Cụ thể hóa các quy định tại Điều 1 Nghị định76/2024/NĐ-CP sửa đổi, bổ sung một số điều của Nghị định 20/2021/NĐ-CP Quy định chính sách trợ giúp xã hội đối với đối tượng bảo trợ xã hội.</w:t>
      </w:r>
    </w:p>
    <w:p w14:paraId="227F7B2B" w14:textId="77777777" w:rsidR="007D30BD" w:rsidRDefault="00FA5C16">
      <w:pPr>
        <w:spacing w:before="120" w:after="120"/>
        <w:ind w:firstLine="720"/>
        <w:jc w:val="both"/>
        <w:rPr>
          <w:bCs/>
          <w:sz w:val="28"/>
          <w:szCs w:val="28"/>
          <w:lang w:val="vi-VN"/>
        </w:rPr>
      </w:pPr>
      <w:r>
        <w:rPr>
          <w:bCs/>
          <w:sz w:val="28"/>
          <w:szCs w:val="28"/>
          <w:lang w:val="vi-VN"/>
        </w:rPr>
        <w:t xml:space="preserve">- Việc xây dựng phù hợp với các văn bản pháp luật hiện hành. Chỉ quy định những nội dung thuộc thẩm quyền của tỉnh, không quy định lại các nội dung đã được quy định tại văn bản Luật, Nghị định. </w:t>
      </w:r>
    </w:p>
    <w:p w14:paraId="0FA4E52F" w14:textId="77777777" w:rsidR="007D30BD" w:rsidRDefault="00FA5C16">
      <w:pPr>
        <w:spacing w:before="120" w:after="120"/>
        <w:ind w:firstLine="720"/>
        <w:jc w:val="both"/>
        <w:rPr>
          <w:bCs/>
          <w:sz w:val="28"/>
          <w:szCs w:val="28"/>
          <w:lang w:val="vi-VN"/>
        </w:rPr>
      </w:pPr>
      <w:r>
        <w:rPr>
          <w:bCs/>
          <w:sz w:val="28"/>
          <w:szCs w:val="28"/>
          <w:lang w:val="vi-VN"/>
        </w:rPr>
        <w:t xml:space="preserve">- Kịp thời bổ sung đối tượng còn khó khăn khác trên địa bàn tỉnh ngoài các đối tượng bảo trợ xã hội đã quy định tại Nghị định 20/2021/NĐ-CP trên địa bàn tỉnh Điện Biên. </w:t>
      </w:r>
    </w:p>
    <w:p w14:paraId="43F8F745" w14:textId="77777777" w:rsidR="007D30BD" w:rsidRDefault="00FA5C16">
      <w:pPr>
        <w:widowControl w:val="0"/>
        <w:spacing w:before="120" w:after="120"/>
        <w:ind w:firstLine="720"/>
        <w:jc w:val="both"/>
        <w:rPr>
          <w:bCs/>
          <w:spacing w:val="4"/>
          <w:sz w:val="28"/>
          <w:szCs w:val="28"/>
          <w:lang w:val="vi-VN"/>
        </w:rPr>
      </w:pPr>
      <w:r>
        <w:rPr>
          <w:bCs/>
          <w:spacing w:val="4"/>
          <w:sz w:val="28"/>
          <w:szCs w:val="28"/>
          <w:lang w:val="vi-VN"/>
        </w:rPr>
        <w:t>- Đảm bảo chính sách được thực hiện ổn định, không tác động xấu đến kinh tế - xã hội, không tăng thủ tục hành chính, không gây xáo trộn đời sống dân sinh.</w:t>
      </w:r>
    </w:p>
    <w:p w14:paraId="4132D893" w14:textId="77777777" w:rsidR="007D30BD" w:rsidRDefault="00FA5C16">
      <w:pPr>
        <w:pStyle w:val="Bodytext20"/>
        <w:shd w:val="clear" w:color="auto" w:fill="auto"/>
        <w:spacing w:before="120" w:after="0" w:line="240" w:lineRule="auto"/>
        <w:ind w:firstLine="720"/>
        <w:jc w:val="both"/>
        <w:rPr>
          <w:rFonts w:cs="Times New Roman"/>
          <w:b/>
          <w:sz w:val="28"/>
          <w:szCs w:val="28"/>
          <w:lang w:val="vi-VN"/>
        </w:rPr>
      </w:pPr>
      <w:r>
        <w:rPr>
          <w:rFonts w:cs="Times New Roman"/>
          <w:b/>
          <w:sz w:val="28"/>
          <w:szCs w:val="28"/>
        </w:rPr>
        <w:t>III</w:t>
      </w:r>
      <w:r>
        <w:rPr>
          <w:rFonts w:cs="Times New Roman"/>
          <w:b/>
          <w:sz w:val="28"/>
          <w:szCs w:val="28"/>
          <w:lang w:val="vi-VN"/>
        </w:rPr>
        <w:t>. QUÁ TRÌNH XÂY DỰNG NGHỊ QUYẾT</w:t>
      </w:r>
    </w:p>
    <w:p w14:paraId="56AB5651" w14:textId="77777777" w:rsidR="007D30BD" w:rsidRDefault="00FA5C16">
      <w:pPr>
        <w:pStyle w:val="Bodytext20"/>
        <w:shd w:val="clear" w:color="auto" w:fill="auto"/>
        <w:spacing w:before="120" w:after="0" w:line="240" w:lineRule="auto"/>
        <w:ind w:firstLine="720"/>
        <w:jc w:val="both"/>
        <w:rPr>
          <w:rFonts w:cs="Times New Roman"/>
          <w:spacing w:val="2"/>
          <w:sz w:val="28"/>
          <w:szCs w:val="28"/>
          <w:lang w:val="pl-PL"/>
        </w:rPr>
      </w:pPr>
      <w:r>
        <w:rPr>
          <w:rFonts w:cs="Times New Roman"/>
          <w:sz w:val="28"/>
          <w:szCs w:val="28"/>
          <w:lang w:val="vi-VN"/>
        </w:rPr>
        <w:t>Thực hiện quy định của Luật Ban hành văn bản quy phạm pháp luật ngày 22 tháng 6 năm 2015; Luật Sửa đổi, bổ sung một số điều của Luật Ban hành văn bản quy phạm pháp luật ngày 18 tháng 6 năm 2020</w:t>
      </w:r>
      <w:r>
        <w:rPr>
          <w:rStyle w:val="Bodytext2"/>
          <w:rFonts w:cs="Times New Roman"/>
          <w:sz w:val="28"/>
          <w:szCs w:val="28"/>
          <w:lang w:eastAsia="vi-VN"/>
        </w:rPr>
        <w:t>;</w:t>
      </w:r>
      <w:r>
        <w:rPr>
          <w:rFonts w:eastAsia="Calibri"/>
          <w:sz w:val="28"/>
          <w:szCs w:val="28"/>
        </w:rPr>
        <w:t xml:space="preserve"> </w:t>
      </w:r>
      <w:r>
        <w:rPr>
          <w:iCs/>
          <w:sz w:val="28"/>
          <w:szCs w:val="28"/>
        </w:rPr>
        <w:t>Nghị quyết số 140/NQ-TTHĐND ngày 31/7/2024 của Thường trực Hội đồng nhân dân tỉnh về việc chấp thuận đề nghị xây dựng Nghị quyết quy phạm pháp luật của Hội đồng nhân dân tỉnh năm 2024.</w:t>
      </w:r>
      <w:r>
        <w:rPr>
          <w:spacing w:val="-2"/>
          <w:sz w:val="28"/>
          <w:szCs w:val="28"/>
        </w:rPr>
        <w:t xml:space="preserve"> Theo đó chấp thuận xây dựng trình ban hành </w:t>
      </w:r>
      <w:r>
        <w:rPr>
          <w:rStyle w:val="fontstyle01"/>
        </w:rPr>
        <w:t>Nghị quyết quy định chính sách trợ giúp xã hội đối với đối tượng khó khăn</w:t>
      </w:r>
      <w:r>
        <w:rPr>
          <w:rStyle w:val="fontstyle01"/>
          <w:lang w:val="vi-VN"/>
        </w:rPr>
        <w:t xml:space="preserve"> khác</w:t>
      </w:r>
      <w:r>
        <w:rPr>
          <w:rStyle w:val="fontstyle01"/>
        </w:rPr>
        <w:t xml:space="preserve"> trên địa bàn</w:t>
      </w:r>
      <w:r>
        <w:rPr>
          <w:rStyle w:val="fontstyle01"/>
          <w:lang w:val="vi-VN"/>
        </w:rPr>
        <w:t xml:space="preserve"> tỉnh Điện Biên </w:t>
      </w:r>
      <w:r w:rsidRPr="00982C0F">
        <w:rPr>
          <w:rStyle w:val="fontstyle01"/>
          <w:lang w:val="vi-VN"/>
        </w:rPr>
        <w:t>(Thay thế Nghị quyết số</w:t>
      </w:r>
      <w:r w:rsidRPr="00982C0F">
        <w:rPr>
          <w:rStyle w:val="fontstyle01"/>
        </w:rPr>
        <w:t xml:space="preserve"> 09/2022/NQ</w:t>
      </w:r>
      <w:r w:rsidRPr="00982C0F">
        <w:rPr>
          <w:rStyle w:val="fontstyle01"/>
          <w:lang w:val="vi-VN"/>
        </w:rPr>
        <w:t>-</w:t>
      </w:r>
      <w:r w:rsidRPr="00982C0F">
        <w:rPr>
          <w:rStyle w:val="fontstyle01"/>
        </w:rPr>
        <w:t>HĐND</w:t>
      </w:r>
      <w:r w:rsidRPr="00982C0F">
        <w:rPr>
          <w:rStyle w:val="fontstyle01"/>
          <w:lang w:val="vi-VN"/>
        </w:rPr>
        <w:t xml:space="preserve"> ngày 08/7/2022</w:t>
      </w:r>
      <w:r>
        <w:rPr>
          <w:rStyle w:val="fontstyle01"/>
          <w:lang w:val="vi-VN"/>
        </w:rPr>
        <w:t xml:space="preserve"> của Hội đồng nhân dân tỉnh </w:t>
      </w:r>
      <w:r>
        <w:rPr>
          <w:rStyle w:val="fontstyle01"/>
        </w:rPr>
        <w:t>q</w:t>
      </w:r>
      <w:r>
        <w:rPr>
          <w:rStyle w:val="fontstyle01"/>
          <w:lang w:val="vi-VN"/>
        </w:rPr>
        <w:t>uy định mức chuẩn trợ giúp xã hội, mức trợ giúp xã hội đối với đối tượng bảo trợ xã hội và các đối tượng khó khăn khác trên địa bàn tỉnh Điện Biên)</w:t>
      </w:r>
      <w:r>
        <w:rPr>
          <w:rFonts w:eastAsia="SimSun"/>
          <w:spacing w:val="-2"/>
          <w:sz w:val="28"/>
          <w:szCs w:val="28"/>
          <w:lang w:val="en-SG"/>
        </w:rPr>
        <w:t>.</w:t>
      </w:r>
      <w:r>
        <w:rPr>
          <w:spacing w:val="-2"/>
          <w:sz w:val="28"/>
          <w:szCs w:val="28"/>
        </w:rPr>
        <w:t xml:space="preserve"> UBND tỉnh đã giao Sở Lao động - Thương binh và xã hội phối hợp với các sở, ngành, đơn vị liên quan tham mưu xây dựng dự thảo Nghị quyết theo đúng quy định về trình tự, thủ tục xây dựng văn bản quy phạm pháp luật, đã gửi các cơ quan, đơn vị cấp tỉnh và UBND các huyện, thị xã, thành phố để lấy ý kiến, hoàn thiện dự thảo. </w:t>
      </w:r>
      <w:r>
        <w:rPr>
          <w:rFonts w:cs="Times New Roman"/>
          <w:spacing w:val="-2"/>
          <w:sz w:val="28"/>
          <w:szCs w:val="28"/>
        </w:rPr>
        <w:t>Sau khi đăng tải Dự thảo trên Cổng thông tin điện tử của tỉnh và gửi công văn kèm Dự thảo xin ý kiến tham gia của các cơ quan, đơn vị có liên quan</w:t>
      </w:r>
      <w:r>
        <w:rPr>
          <w:rFonts w:cs="Times New Roman"/>
          <w:spacing w:val="2"/>
          <w:sz w:val="28"/>
          <w:szCs w:val="28"/>
          <w:lang w:val="pl-PL"/>
        </w:rPr>
        <w:t xml:space="preserve">, </w:t>
      </w:r>
      <w:r>
        <w:rPr>
          <w:rFonts w:cs="Times New Roman"/>
          <w:spacing w:val="-2"/>
          <w:sz w:val="28"/>
          <w:szCs w:val="28"/>
        </w:rPr>
        <w:t xml:space="preserve">Sở Lao động - Thương binh và Xã hội </w:t>
      </w:r>
      <w:r>
        <w:rPr>
          <w:rFonts w:cs="Times New Roman"/>
          <w:spacing w:val="2"/>
          <w:sz w:val="28"/>
          <w:szCs w:val="28"/>
          <w:lang w:val="pl-PL"/>
        </w:rPr>
        <w:t>đã chỉnh sửa, bổ sung, hoàn thiện hồ sơ gửi Sở Tư pháp thẩm định</w:t>
      </w:r>
      <w:r>
        <w:rPr>
          <w:rFonts w:eastAsia="SimSun" w:cs="Times New Roman"/>
          <w:sz w:val="28"/>
          <w:szCs w:val="28"/>
          <w:lang w:val="en-SG"/>
        </w:rPr>
        <w:t>.</w:t>
      </w:r>
    </w:p>
    <w:p w14:paraId="061B563E" w14:textId="77777777" w:rsidR="007D30BD" w:rsidRDefault="00FA5C16">
      <w:pPr>
        <w:pStyle w:val="Default"/>
        <w:widowControl w:val="0"/>
        <w:spacing w:before="60" w:after="60"/>
        <w:ind w:firstLine="720"/>
        <w:jc w:val="both"/>
        <w:rPr>
          <w:rFonts w:eastAsia="SimSun"/>
          <w:sz w:val="28"/>
          <w:szCs w:val="28"/>
        </w:rPr>
      </w:pPr>
      <w:r>
        <w:rPr>
          <w:color w:val="auto"/>
          <w:spacing w:val="2"/>
          <w:sz w:val="28"/>
          <w:szCs w:val="28"/>
          <w:lang w:val="pl-PL"/>
        </w:rPr>
        <w:t xml:space="preserve">Trên cơ sở Báo cáo thẩm định số 1508/BC-STP ngày 27/8/2024 của Sở Tư pháp, Sở Lao động - Thương binh và Xã hội đã tiếp thu, sửa đổi, hoàn thiện, </w:t>
      </w:r>
      <w:r>
        <w:rPr>
          <w:rStyle w:val="Bodytext2"/>
          <w:sz w:val="28"/>
          <w:szCs w:val="28"/>
          <w:lang w:val="vi-VN" w:eastAsia="vi-VN"/>
        </w:rPr>
        <w:t>tham mưu cho Uỷ ban nhân dân tỉnh trình Hội đồng nhân dân tỉnh</w:t>
      </w:r>
      <w:r>
        <w:rPr>
          <w:sz w:val="28"/>
          <w:szCs w:val="28"/>
          <w:lang w:val="vi-VN"/>
        </w:rPr>
        <w:t xml:space="preserve"> ban hành Nghị quyết </w:t>
      </w:r>
      <w:r>
        <w:rPr>
          <w:rFonts w:eastAsia="SimSun"/>
          <w:sz w:val="28"/>
          <w:szCs w:val="28"/>
          <w:lang w:val="vi-VN"/>
        </w:rPr>
        <w:t>Quy định chính sách trợ giúp xã hội đối với đối tượng khó khăn khác trên địa bàn tỉnh Điện Biên.</w:t>
      </w:r>
    </w:p>
    <w:p w14:paraId="61C842D1" w14:textId="77777777" w:rsidR="007D30BD" w:rsidRDefault="00FA5C16">
      <w:pPr>
        <w:pStyle w:val="Default"/>
        <w:widowControl w:val="0"/>
        <w:spacing w:before="60" w:after="60"/>
        <w:ind w:firstLine="720"/>
        <w:jc w:val="both"/>
        <w:rPr>
          <w:rFonts w:eastAsia="SimSun"/>
          <w:sz w:val="28"/>
          <w:szCs w:val="28"/>
        </w:rPr>
      </w:pPr>
      <w:r>
        <w:rPr>
          <w:rFonts w:eastAsia="SimSun"/>
          <w:sz w:val="28"/>
          <w:szCs w:val="28"/>
          <w:lang w:val="vi-VN"/>
        </w:rPr>
        <w:t>Nội dung đã được Ủy ban nhân dân tỉnh thông qua tại phiên họp tháng 9/2024</w:t>
      </w:r>
      <w:r>
        <w:rPr>
          <w:rFonts w:eastAsia="SimSun"/>
          <w:sz w:val="28"/>
          <w:szCs w:val="28"/>
        </w:rPr>
        <w:t xml:space="preserve"> và báo cáo xin chủ trương của Thường trực Tỉnh ủy.</w:t>
      </w:r>
    </w:p>
    <w:p w14:paraId="5AB831E7" w14:textId="77777777" w:rsidR="007D30BD" w:rsidRDefault="00FA5C16">
      <w:pPr>
        <w:spacing w:before="120"/>
        <w:ind w:firstLine="720"/>
        <w:jc w:val="both"/>
        <w:rPr>
          <w:rStyle w:val="Bodytext2"/>
          <w:rFonts w:ascii="Times New Roman Bold" w:hAnsi="Times New Roman Bold"/>
          <w:spacing w:val="-8"/>
          <w:sz w:val="28"/>
          <w:szCs w:val="28"/>
          <w:lang w:val="vi-VN" w:eastAsia="vi-VN"/>
        </w:rPr>
      </w:pPr>
      <w:r>
        <w:rPr>
          <w:rStyle w:val="Bodytext2"/>
          <w:b/>
          <w:spacing w:val="-8"/>
          <w:sz w:val="28"/>
          <w:szCs w:val="28"/>
          <w:lang w:eastAsia="vi-VN"/>
        </w:rPr>
        <w:t>I</w:t>
      </w:r>
      <w:r>
        <w:rPr>
          <w:rStyle w:val="Bodytext2"/>
          <w:b/>
          <w:spacing w:val="-8"/>
          <w:sz w:val="28"/>
          <w:szCs w:val="28"/>
          <w:lang w:val="vi-VN" w:eastAsia="vi-VN"/>
        </w:rPr>
        <w:t>V</w:t>
      </w:r>
      <w:r>
        <w:rPr>
          <w:rStyle w:val="Bodytext2"/>
          <w:rFonts w:ascii="Times New Roman Bold" w:hAnsi="Times New Roman Bold"/>
          <w:b/>
          <w:spacing w:val="-8"/>
          <w:sz w:val="28"/>
          <w:szCs w:val="28"/>
          <w:lang w:val="vi-VN" w:eastAsia="vi-VN"/>
        </w:rPr>
        <w:t>. BỐ CỤC VÀ NỘI DUNG CƠ BẢN CỦA NGHỊ QUYẾT</w:t>
      </w:r>
    </w:p>
    <w:p w14:paraId="675F4CEC" w14:textId="77777777" w:rsidR="007D30BD" w:rsidRDefault="00FA5C16">
      <w:pPr>
        <w:spacing w:before="120"/>
        <w:ind w:firstLine="720"/>
        <w:jc w:val="both"/>
        <w:rPr>
          <w:rStyle w:val="Vnbnnidung2"/>
          <w:rFonts w:eastAsia="Calibri"/>
          <w:color w:val="auto"/>
          <w:sz w:val="28"/>
          <w:szCs w:val="28"/>
        </w:rPr>
      </w:pPr>
      <w:r>
        <w:rPr>
          <w:rStyle w:val="Bodytext2"/>
          <w:b/>
          <w:sz w:val="28"/>
          <w:szCs w:val="28"/>
          <w:lang w:val="vi-VN" w:eastAsia="vi-VN"/>
        </w:rPr>
        <w:t>1. Bố cục</w:t>
      </w:r>
      <w:r>
        <w:rPr>
          <w:rStyle w:val="Bodytext2"/>
          <w:b/>
          <w:sz w:val="28"/>
          <w:szCs w:val="28"/>
          <w:lang w:eastAsia="vi-VN"/>
        </w:rPr>
        <w:t xml:space="preserve">: </w:t>
      </w:r>
      <w:r>
        <w:rPr>
          <w:rStyle w:val="Vnbnnidung2"/>
          <w:rFonts w:eastAsia="Calibri"/>
          <w:color w:val="auto"/>
          <w:sz w:val="28"/>
          <w:szCs w:val="28"/>
        </w:rPr>
        <w:t>Dự thảo Nghị quyết được bố cục gồm 6 điều</w:t>
      </w:r>
    </w:p>
    <w:p w14:paraId="4E16EA0D" w14:textId="77777777" w:rsidR="007D30BD" w:rsidRDefault="00FA5C16">
      <w:pPr>
        <w:spacing w:before="60" w:after="60"/>
        <w:ind w:right="284" w:firstLine="720"/>
        <w:jc w:val="center"/>
        <w:rPr>
          <w:bCs/>
          <w:i/>
          <w:sz w:val="28"/>
          <w:szCs w:val="28"/>
        </w:rPr>
      </w:pPr>
      <w:r>
        <w:rPr>
          <w:i/>
          <w:sz w:val="28"/>
          <w:szCs w:val="28"/>
        </w:rPr>
        <w:t xml:space="preserve">(Có dự thảo Nghị quyết kèm </w:t>
      </w:r>
      <w:proofErr w:type="gramStart"/>
      <w:r>
        <w:rPr>
          <w:i/>
          <w:sz w:val="28"/>
          <w:szCs w:val="28"/>
        </w:rPr>
        <w:t>theo</w:t>
      </w:r>
      <w:proofErr w:type="gramEnd"/>
      <w:r>
        <w:rPr>
          <w:i/>
          <w:sz w:val="28"/>
          <w:szCs w:val="28"/>
        </w:rPr>
        <w:t>)</w:t>
      </w:r>
    </w:p>
    <w:p w14:paraId="601DD946" w14:textId="77777777" w:rsidR="007D30BD" w:rsidRDefault="00FA5C16">
      <w:pPr>
        <w:spacing w:before="120"/>
        <w:ind w:firstLine="720"/>
        <w:jc w:val="both"/>
        <w:rPr>
          <w:rStyle w:val="Bodytext2"/>
          <w:b/>
          <w:sz w:val="28"/>
          <w:szCs w:val="28"/>
          <w:lang w:val="vi-VN" w:eastAsia="vi-VN"/>
        </w:rPr>
      </w:pPr>
      <w:r>
        <w:rPr>
          <w:rStyle w:val="Bodytext2"/>
          <w:b/>
          <w:sz w:val="28"/>
          <w:szCs w:val="28"/>
          <w:lang w:val="vi-VN" w:eastAsia="vi-VN"/>
        </w:rPr>
        <w:t xml:space="preserve">2. Nội dung cơ bản của dự thảo Nghị quyết </w:t>
      </w:r>
    </w:p>
    <w:p w14:paraId="7425497D" w14:textId="77777777" w:rsidR="007D30BD" w:rsidRDefault="00FA5C16">
      <w:pPr>
        <w:spacing w:before="120"/>
        <w:ind w:right="284" w:firstLine="720"/>
        <w:jc w:val="both"/>
        <w:rPr>
          <w:b/>
          <w:bCs/>
          <w:sz w:val="28"/>
          <w:szCs w:val="28"/>
        </w:rPr>
      </w:pPr>
      <w:r>
        <w:rPr>
          <w:b/>
          <w:bCs/>
          <w:sz w:val="28"/>
          <w:szCs w:val="28"/>
          <w:lang w:val="vi-VN"/>
        </w:rPr>
        <w:t>“Điều 1: Phạm vi điều chỉnh</w:t>
      </w:r>
    </w:p>
    <w:p w14:paraId="5581324D" w14:textId="77777777" w:rsidR="007D30BD" w:rsidRDefault="00FA5C16">
      <w:pPr>
        <w:spacing w:before="60" w:after="60"/>
        <w:ind w:firstLine="720"/>
        <w:jc w:val="both"/>
        <w:rPr>
          <w:bCs/>
          <w:sz w:val="28"/>
          <w:szCs w:val="28"/>
          <w:lang w:val="vi-VN"/>
        </w:rPr>
      </w:pPr>
      <w:r>
        <w:rPr>
          <w:bCs/>
          <w:sz w:val="28"/>
          <w:szCs w:val="28"/>
          <w:lang w:val="vi-VN"/>
        </w:rPr>
        <w:t>Nghị quyết này quy định chính sách trợ giúp xã hội đối với đối tượng khó khăn khác chưa quy định tại Nghị định 20/2021/NĐ-CP.</w:t>
      </w:r>
    </w:p>
    <w:p w14:paraId="58739168" w14:textId="77777777" w:rsidR="007D30BD" w:rsidRDefault="00FA5C16">
      <w:pPr>
        <w:spacing w:before="60" w:after="60"/>
        <w:ind w:firstLine="720"/>
        <w:jc w:val="both"/>
        <w:rPr>
          <w:bCs/>
          <w:sz w:val="28"/>
          <w:szCs w:val="28"/>
          <w:lang w:val="vi-VN"/>
        </w:rPr>
      </w:pPr>
      <w:r>
        <w:rPr>
          <w:bCs/>
          <w:sz w:val="28"/>
          <w:szCs w:val="28"/>
          <w:lang w:val="vi-VN"/>
        </w:rPr>
        <w:t>Các nội dung khác không quy định tại Nghị quyết này được thực hiện theo quy định của Nghị định 20/2021/NĐ-CP; Nghị định 76/2024/NĐ-CP.</w:t>
      </w:r>
    </w:p>
    <w:p w14:paraId="649E3006" w14:textId="77777777" w:rsidR="007D30BD" w:rsidRDefault="00FA5C16">
      <w:pPr>
        <w:spacing w:before="120"/>
        <w:ind w:firstLine="720"/>
        <w:jc w:val="both"/>
        <w:rPr>
          <w:b/>
          <w:bCs/>
          <w:sz w:val="28"/>
          <w:szCs w:val="28"/>
          <w:lang w:val="vi-VN"/>
        </w:rPr>
      </w:pPr>
      <w:r>
        <w:rPr>
          <w:b/>
          <w:bCs/>
          <w:sz w:val="28"/>
          <w:szCs w:val="28"/>
          <w:lang w:val="vi-VN"/>
        </w:rPr>
        <w:t>Điều 2: Đối tượng áp dụng</w:t>
      </w:r>
    </w:p>
    <w:p w14:paraId="23A54FF1" w14:textId="77777777" w:rsidR="007D30BD" w:rsidRDefault="00FA5C16">
      <w:pPr>
        <w:spacing w:before="120"/>
        <w:ind w:firstLine="720"/>
        <w:jc w:val="both"/>
        <w:rPr>
          <w:sz w:val="28"/>
          <w:szCs w:val="28"/>
          <w:lang w:val="vi-VN"/>
        </w:rPr>
      </w:pPr>
      <w:r>
        <w:rPr>
          <w:bCs/>
          <w:sz w:val="28"/>
          <w:szCs w:val="28"/>
          <w:lang w:val="vi-VN"/>
        </w:rPr>
        <w:t xml:space="preserve">1. </w:t>
      </w:r>
      <w:r>
        <w:rPr>
          <w:sz w:val="28"/>
          <w:szCs w:val="28"/>
          <w:lang w:val="vi-VN"/>
        </w:rPr>
        <w:t xml:space="preserve">Các đối tượng khó khăn khác trên địa bàn tỉnh Điện Biên chưa được quy định tại </w:t>
      </w:r>
      <w:r>
        <w:rPr>
          <w:bCs/>
          <w:sz w:val="28"/>
          <w:szCs w:val="28"/>
          <w:lang w:val="vi-VN"/>
        </w:rPr>
        <w:t>Nghị định số 20/2021/NĐ-CP</w:t>
      </w:r>
      <w:r>
        <w:rPr>
          <w:sz w:val="28"/>
          <w:szCs w:val="28"/>
          <w:lang w:val="vi-VN"/>
        </w:rPr>
        <w:t>, gồm:</w:t>
      </w:r>
    </w:p>
    <w:p w14:paraId="17F88A66" w14:textId="77777777" w:rsidR="007D30BD" w:rsidRDefault="00FA5C16">
      <w:pPr>
        <w:spacing w:before="120"/>
        <w:ind w:firstLine="720"/>
        <w:jc w:val="both"/>
        <w:rPr>
          <w:i/>
          <w:sz w:val="28"/>
          <w:szCs w:val="28"/>
          <w:lang w:val="vi-VN"/>
        </w:rPr>
      </w:pPr>
      <w:r>
        <w:rPr>
          <w:rFonts w:eastAsia="Calibri"/>
          <w:i/>
          <w:sz w:val="28"/>
          <w:szCs w:val="28"/>
          <w:lang w:val="vi-VN"/>
        </w:rPr>
        <w:t>a)</w:t>
      </w:r>
      <w:r>
        <w:rPr>
          <w:i/>
          <w:sz w:val="28"/>
          <w:szCs w:val="28"/>
          <w:lang w:val="vi-VN"/>
        </w:rPr>
        <w:t xml:space="preserve"> Trẻ em dưới 16 tuổi thuộc một trong các trường hợp quy định sau:</w:t>
      </w:r>
    </w:p>
    <w:p w14:paraId="34E22739" w14:textId="77777777" w:rsidR="007D30BD" w:rsidRDefault="00FA5C16">
      <w:pPr>
        <w:spacing w:before="120"/>
        <w:ind w:firstLine="720"/>
        <w:jc w:val="both"/>
        <w:rPr>
          <w:i/>
          <w:sz w:val="28"/>
          <w:szCs w:val="28"/>
          <w:lang w:val="vi-VN"/>
        </w:rPr>
      </w:pPr>
      <w:r>
        <w:rPr>
          <w:i/>
          <w:sz w:val="28"/>
          <w:szCs w:val="28"/>
        </w:rPr>
        <w:t xml:space="preserve">+ </w:t>
      </w:r>
      <w:r>
        <w:rPr>
          <w:i/>
          <w:sz w:val="28"/>
          <w:szCs w:val="28"/>
          <w:lang w:val="vi-VN"/>
        </w:rPr>
        <w:t xml:space="preserve">Mồ côi cha hoặc mẹ và người còn lại đang hưởng trợ cấp xã hội hằng tháng đối với người cao tuổi, người khuyết tật, người nhiễm HIV/AIDS; </w:t>
      </w:r>
    </w:p>
    <w:p w14:paraId="63078A13" w14:textId="77777777" w:rsidR="007D30BD" w:rsidRDefault="00FA5C16">
      <w:pPr>
        <w:spacing w:before="120"/>
        <w:ind w:firstLine="720"/>
        <w:jc w:val="both"/>
        <w:rPr>
          <w:i/>
          <w:sz w:val="28"/>
          <w:szCs w:val="28"/>
          <w:lang w:val="vi-VN"/>
        </w:rPr>
      </w:pPr>
      <w:r>
        <w:rPr>
          <w:i/>
          <w:sz w:val="28"/>
          <w:szCs w:val="28"/>
        </w:rPr>
        <w:t xml:space="preserve">+ </w:t>
      </w:r>
      <w:r>
        <w:rPr>
          <w:i/>
          <w:sz w:val="28"/>
          <w:szCs w:val="28"/>
          <w:lang w:val="vi-VN"/>
        </w:rPr>
        <w:t>Cả cha và mẹ đang hưởng trợ cấp xã hội hằng tháng đối với người cao tuổi, người khuyết tật, người nhiễm HIV/AIDS;</w:t>
      </w:r>
    </w:p>
    <w:p w14:paraId="3348E8F9" w14:textId="77777777" w:rsidR="007D30BD" w:rsidRDefault="00FA5C16">
      <w:pPr>
        <w:spacing w:before="120"/>
        <w:ind w:firstLine="720"/>
        <w:jc w:val="both"/>
        <w:rPr>
          <w:i/>
          <w:sz w:val="28"/>
          <w:szCs w:val="28"/>
          <w:lang w:val="vi-VN"/>
        </w:rPr>
      </w:pPr>
      <w:r>
        <w:rPr>
          <w:i/>
          <w:sz w:val="28"/>
          <w:szCs w:val="28"/>
        </w:rPr>
        <w:t xml:space="preserve">+ </w:t>
      </w:r>
      <w:r>
        <w:rPr>
          <w:i/>
          <w:sz w:val="28"/>
          <w:szCs w:val="28"/>
          <w:lang w:val="vi-VN"/>
        </w:rPr>
        <w:t>Cha hoặc mẹ đang hưởng trợ cấp xã hội hằng tháng đối với người cao tuổi, người khuyết tật, người nhiễm HIV/AIDS và người còn lại đang trong thời gian chấp hành án phạt tù tại trại giam hoặc đang chấp hành quyết định xử lý vi phạm hành chính tại trường giáo dưỡng, cơ sở giáo dục bắt buộc, cơ sở cai nghiện bắt buộc.</w:t>
      </w:r>
    </w:p>
    <w:p w14:paraId="0F1E6BC8" w14:textId="77777777" w:rsidR="007D30BD" w:rsidRDefault="00FA5C16">
      <w:pPr>
        <w:spacing w:before="120"/>
        <w:ind w:firstLine="720"/>
        <w:jc w:val="both"/>
        <w:rPr>
          <w:rFonts w:eastAsia="Calibri"/>
          <w:i/>
          <w:sz w:val="28"/>
          <w:szCs w:val="28"/>
          <w:lang w:val="vi-VN"/>
        </w:rPr>
      </w:pPr>
      <w:r>
        <w:rPr>
          <w:rFonts w:eastAsia="Calibri"/>
          <w:i/>
          <w:sz w:val="28"/>
          <w:szCs w:val="28"/>
          <w:lang w:val="vi-VN"/>
        </w:rPr>
        <w:t>b) Người cao tuổi thuộc diện hộ nghèo, không có người có nghĩa vụ và quyền phụng dưỡng hoặc có người có nghĩa vụ và quyền phụng dưỡng nhưng người này đang hưởng trợ cấp xã hội hằng tháng (người có nghĩa vụ và quyền phụng dưỡng người cao tuổi là vợ, chồng, con của người cao tuổi).</w:t>
      </w:r>
    </w:p>
    <w:p w14:paraId="1D198A89" w14:textId="77777777" w:rsidR="007D30BD" w:rsidRDefault="00FA5C16">
      <w:pPr>
        <w:spacing w:before="120"/>
        <w:ind w:firstLine="720"/>
        <w:jc w:val="both"/>
        <w:rPr>
          <w:rFonts w:eastAsia="Calibri"/>
          <w:i/>
          <w:sz w:val="28"/>
          <w:szCs w:val="28"/>
          <w:lang w:val="vi-VN"/>
        </w:rPr>
      </w:pPr>
      <w:r>
        <w:rPr>
          <w:rFonts w:eastAsia="Calibri"/>
          <w:i/>
          <w:sz w:val="28"/>
          <w:szCs w:val="28"/>
          <w:lang w:val="vi-VN"/>
        </w:rPr>
        <w:t xml:space="preserve">c) Người cao tuổi từ đủ 75 đến 80 tuổi thuộc diện hộ nghèo, hộ cận nghèo không thuộc diện quy định tại điểm a khoản 5 Điều 5 Nghị định </w:t>
      </w:r>
      <w:r>
        <w:rPr>
          <w:i/>
          <w:sz w:val="28"/>
          <w:szCs w:val="28"/>
          <w:lang w:val="vi-VN"/>
        </w:rPr>
        <w:t xml:space="preserve">số 20/2021/NĐ-CP </w:t>
      </w:r>
      <w:r>
        <w:rPr>
          <w:rFonts w:eastAsia="Calibri"/>
          <w:i/>
          <w:sz w:val="28"/>
          <w:szCs w:val="28"/>
          <w:lang w:val="vi-VN"/>
        </w:rPr>
        <w:t xml:space="preserve">đang sống tại xã, phường, thị trấn vùng đồng bào dân tộc thiểu số và miền núi không thuộc vùng đặc biệt khó khăn. </w:t>
      </w:r>
    </w:p>
    <w:p w14:paraId="77E46A0E" w14:textId="77777777" w:rsidR="007D30BD" w:rsidRDefault="00FA5C16">
      <w:pPr>
        <w:spacing w:before="120"/>
        <w:ind w:firstLine="720"/>
        <w:jc w:val="both"/>
        <w:rPr>
          <w:rFonts w:eastAsia="Calibri"/>
          <w:i/>
          <w:sz w:val="28"/>
          <w:szCs w:val="28"/>
          <w:lang w:val="vi-VN"/>
        </w:rPr>
      </w:pPr>
      <w:r>
        <w:rPr>
          <w:rFonts w:eastAsia="Calibri"/>
          <w:i/>
          <w:sz w:val="28"/>
          <w:szCs w:val="28"/>
          <w:lang w:val="vi-VN"/>
        </w:rPr>
        <w:t xml:space="preserve">d) Trẻ em dưới 3 tuổi thuộc diện hộ nghèo, hộ cận nghèo không thuộc đối tượng quy định tại các khoản 1, 3 và 6 Điều 5 Nghị định </w:t>
      </w:r>
      <w:r>
        <w:rPr>
          <w:i/>
          <w:sz w:val="28"/>
          <w:szCs w:val="28"/>
          <w:lang w:val="vi-VN"/>
        </w:rPr>
        <w:t>số 20/2021/NĐ-CP</w:t>
      </w:r>
      <w:r>
        <w:rPr>
          <w:rFonts w:eastAsia="Calibri"/>
          <w:i/>
          <w:sz w:val="28"/>
          <w:szCs w:val="28"/>
          <w:lang w:val="vi-VN"/>
        </w:rPr>
        <w:t xml:space="preserve"> đang sống tại xã, phường, thị trấn vùng đồng bào dân tộc thiểu số và miền núi không thuộc vùng đặc biệt khó khăn.</w:t>
      </w:r>
    </w:p>
    <w:p w14:paraId="10C59572" w14:textId="77777777" w:rsidR="007D30BD" w:rsidRDefault="00FA5C16">
      <w:pPr>
        <w:spacing w:before="120"/>
        <w:ind w:firstLine="720"/>
        <w:jc w:val="both"/>
        <w:rPr>
          <w:rFonts w:eastAsia="Calibri"/>
          <w:i/>
          <w:sz w:val="28"/>
          <w:szCs w:val="28"/>
          <w:lang w:val="vi-VN"/>
        </w:rPr>
      </w:pPr>
      <w:r>
        <w:rPr>
          <w:rFonts w:eastAsia="Calibri"/>
          <w:i/>
          <w:sz w:val="28"/>
          <w:szCs w:val="28"/>
        </w:rPr>
        <w:t>đ</w:t>
      </w:r>
      <w:r>
        <w:rPr>
          <w:rFonts w:eastAsia="Calibri"/>
          <w:i/>
          <w:sz w:val="28"/>
          <w:szCs w:val="28"/>
          <w:lang w:val="vi-VN"/>
        </w:rPr>
        <w:t xml:space="preserve">) Đối tượng đang được chăm sóc, nuôi dưỡng tại cơ sở bảo trợ xã hội đang học nghề; </w:t>
      </w:r>
      <w:r>
        <w:rPr>
          <w:i/>
          <w:w w:val="104"/>
          <w:sz w:val="28"/>
          <w:szCs w:val="28"/>
          <w:lang w:val="vi-VN"/>
        </w:rPr>
        <w:t>học các trường</w:t>
      </w:r>
      <w:r>
        <w:rPr>
          <w:w w:val="104"/>
          <w:sz w:val="28"/>
          <w:szCs w:val="28"/>
          <w:lang w:val="vi-VN"/>
        </w:rPr>
        <w:t xml:space="preserve"> </w:t>
      </w:r>
      <w:r>
        <w:rPr>
          <w:rFonts w:eastAsia="Calibri"/>
          <w:i/>
          <w:sz w:val="28"/>
          <w:szCs w:val="28"/>
          <w:lang w:val="vi-VN"/>
        </w:rPr>
        <w:t xml:space="preserve">trung cấp, cao đẳng, đại học văn bằng thứ nhất nếu quá 22 tuổi thì tiếp tục được hưởng các chế độ chăm sóc, nuôi dưỡng tại cơ sở bảo trợ xã hội cho đến khi hoàn thành khoá học, nhưng không quá 25 tuổi. </w:t>
      </w:r>
    </w:p>
    <w:p w14:paraId="070301B9" w14:textId="77777777" w:rsidR="007D30BD" w:rsidRDefault="00FA5C16">
      <w:pPr>
        <w:spacing w:before="120"/>
        <w:ind w:firstLine="720"/>
        <w:jc w:val="both"/>
        <w:rPr>
          <w:sz w:val="28"/>
          <w:szCs w:val="28"/>
          <w:lang w:val="vi-VN"/>
        </w:rPr>
      </w:pPr>
      <w:r>
        <w:rPr>
          <w:sz w:val="28"/>
          <w:szCs w:val="28"/>
          <w:lang w:val="vi-VN"/>
        </w:rPr>
        <w:t>2. Các cơ quan, tổ chức có liên quan thực hiện chính sách trợ giúp xã hội trên địa bàn tỉnh Điện Biên.</w:t>
      </w:r>
    </w:p>
    <w:p w14:paraId="1965B861" w14:textId="77777777" w:rsidR="007D30BD" w:rsidRDefault="00FA5C16">
      <w:pPr>
        <w:spacing w:before="120"/>
        <w:ind w:firstLine="720"/>
        <w:jc w:val="both"/>
        <w:rPr>
          <w:sz w:val="28"/>
          <w:szCs w:val="28"/>
          <w:lang w:val="vi-VN"/>
        </w:rPr>
      </w:pPr>
      <w:r>
        <w:rPr>
          <w:b/>
          <w:bCs/>
          <w:sz w:val="28"/>
          <w:szCs w:val="28"/>
          <w:lang w:val="vi-VN"/>
        </w:rPr>
        <w:t xml:space="preserve">Điều 3. </w:t>
      </w:r>
      <w:r>
        <w:rPr>
          <w:b/>
          <w:sz w:val="28"/>
          <w:szCs w:val="28"/>
          <w:lang w:val="vi-VN"/>
        </w:rPr>
        <w:t>Chính sách trợ giúp xã hội đối với đối tượng khó khăn khác</w:t>
      </w:r>
    </w:p>
    <w:p w14:paraId="6E5F0E1E" w14:textId="77777777" w:rsidR="007D30BD" w:rsidRDefault="00FA5C16">
      <w:pPr>
        <w:spacing w:before="120"/>
        <w:ind w:firstLine="720"/>
        <w:jc w:val="both"/>
        <w:rPr>
          <w:sz w:val="28"/>
          <w:szCs w:val="28"/>
          <w:lang w:val="vi-VN"/>
        </w:rPr>
      </w:pPr>
      <w:r>
        <w:rPr>
          <w:b/>
          <w:sz w:val="28"/>
          <w:szCs w:val="28"/>
          <w:lang w:val="vi-VN"/>
        </w:rPr>
        <w:t xml:space="preserve">Điều 4. </w:t>
      </w:r>
      <w:r>
        <w:rPr>
          <w:rFonts w:eastAsia="SimSun"/>
          <w:b/>
          <w:sz w:val="28"/>
          <w:szCs w:val="28"/>
          <w:lang w:val="vi-VN"/>
        </w:rPr>
        <w:t>Nguồn kinh phí đảm bảo</w:t>
      </w:r>
    </w:p>
    <w:p w14:paraId="4FAD8D88" w14:textId="77777777" w:rsidR="007D30BD" w:rsidRDefault="00FA5C16">
      <w:pPr>
        <w:spacing w:before="120"/>
        <w:ind w:firstLine="720"/>
        <w:jc w:val="both"/>
        <w:rPr>
          <w:rFonts w:eastAsia="SimSun"/>
          <w:b/>
          <w:sz w:val="28"/>
          <w:szCs w:val="28"/>
          <w:lang w:val="vi-VN"/>
        </w:rPr>
      </w:pPr>
      <w:r>
        <w:rPr>
          <w:rFonts w:eastAsia="SimSun"/>
          <w:b/>
          <w:sz w:val="28"/>
          <w:szCs w:val="28"/>
          <w:lang w:val="vi-VN"/>
        </w:rPr>
        <w:t>Điều 5. Tổ chức thực hiện</w:t>
      </w:r>
    </w:p>
    <w:p w14:paraId="501B8554" w14:textId="77777777" w:rsidR="007D30BD" w:rsidRDefault="00FA5C16">
      <w:pPr>
        <w:spacing w:before="120"/>
        <w:ind w:right="-1" w:firstLine="720"/>
        <w:jc w:val="both"/>
        <w:rPr>
          <w:rFonts w:eastAsia="SimSun"/>
          <w:b/>
          <w:sz w:val="28"/>
          <w:szCs w:val="28"/>
        </w:rPr>
      </w:pPr>
      <w:r>
        <w:rPr>
          <w:rFonts w:eastAsia="SimSun"/>
          <w:b/>
          <w:sz w:val="28"/>
          <w:szCs w:val="28"/>
          <w:lang w:val="vi-VN"/>
        </w:rPr>
        <w:t xml:space="preserve">Điều 6. </w:t>
      </w:r>
      <w:r>
        <w:rPr>
          <w:b/>
          <w:sz w:val="28"/>
          <w:szCs w:val="28"/>
          <w:lang w:val="vi-VN"/>
        </w:rPr>
        <w:t>Điều khoản thi hành</w:t>
      </w:r>
    </w:p>
    <w:p w14:paraId="4AD6C912" w14:textId="407492B4" w:rsidR="007D30BD" w:rsidRPr="005A09D4" w:rsidRDefault="00FA5C16">
      <w:pPr>
        <w:spacing w:before="120"/>
        <w:ind w:right="-1" w:firstLine="720"/>
        <w:jc w:val="both"/>
        <w:rPr>
          <w:rStyle w:val="Bodytext2"/>
          <w:rFonts w:eastAsia="SimSun"/>
          <w:sz w:val="28"/>
          <w:szCs w:val="28"/>
          <w:shd w:val="clear" w:color="auto" w:fill="auto"/>
        </w:rPr>
      </w:pPr>
      <w:r>
        <w:rPr>
          <w:sz w:val="28"/>
          <w:szCs w:val="28"/>
          <w:lang w:val="vi-VN"/>
        </w:rPr>
        <w:t xml:space="preserve">Trên đây là Tờ trình </w:t>
      </w:r>
      <w:r>
        <w:rPr>
          <w:rFonts w:eastAsia="SimSun"/>
          <w:sz w:val="28"/>
          <w:szCs w:val="28"/>
          <w:lang w:val="vi-VN"/>
        </w:rPr>
        <w:t>dự thảo Nghị quyết</w:t>
      </w:r>
      <w:r>
        <w:rPr>
          <w:rFonts w:eastAsia="SimSun"/>
          <w:i/>
          <w:sz w:val="28"/>
          <w:szCs w:val="28"/>
          <w:lang w:val="vi-VN"/>
        </w:rPr>
        <w:t xml:space="preserve"> </w:t>
      </w:r>
      <w:r>
        <w:rPr>
          <w:rFonts w:eastAsia="SimSun"/>
          <w:sz w:val="28"/>
          <w:szCs w:val="28"/>
          <w:lang w:val="vi-VN"/>
        </w:rPr>
        <w:t xml:space="preserve">Quy định chính sách trợ giúp xã hội đối với đối tượng khó khăn khác trên địa bàn tỉnh Điện Biên, </w:t>
      </w:r>
      <w:r>
        <w:rPr>
          <w:rStyle w:val="Bodytext2"/>
          <w:sz w:val="28"/>
          <w:szCs w:val="28"/>
          <w:lang w:val="vi-VN" w:eastAsia="vi-VN"/>
        </w:rPr>
        <w:t>Ủy ban nhân dân tỉnh trình Hội đồng nhân dân tỉnh xem xét, quyết định./.</w:t>
      </w:r>
      <w:r w:rsidR="005A09D4">
        <w:rPr>
          <w:rStyle w:val="Bodytext2"/>
          <w:sz w:val="28"/>
          <w:szCs w:val="28"/>
          <w:lang w:eastAsia="vi-VN"/>
        </w:rPr>
        <w:t xml:space="preserve"> </w:t>
      </w:r>
      <w:bookmarkStart w:id="2" w:name="_GoBack"/>
      <w:bookmarkEnd w:id="2"/>
    </w:p>
    <w:p w14:paraId="2CECA469" w14:textId="77777777" w:rsidR="007D30BD" w:rsidRDefault="007D30BD">
      <w:pPr>
        <w:tabs>
          <w:tab w:val="center" w:pos="1675"/>
          <w:tab w:val="center" w:pos="6231"/>
        </w:tabs>
        <w:spacing w:before="120"/>
        <w:ind w:firstLine="720"/>
        <w:jc w:val="both"/>
        <w:rPr>
          <w:rStyle w:val="Bodytext2"/>
          <w:rFonts w:eastAsia="SimSun"/>
          <w:sz w:val="34"/>
          <w:szCs w:val="28"/>
          <w:lang w:val="vi-VN"/>
        </w:rPr>
      </w:pPr>
    </w:p>
    <w:tbl>
      <w:tblPr>
        <w:tblW w:w="9039" w:type="dxa"/>
        <w:tblLook w:val="04A0" w:firstRow="1" w:lastRow="0" w:firstColumn="1" w:lastColumn="0" w:noHBand="0" w:noVBand="1"/>
      </w:tblPr>
      <w:tblGrid>
        <w:gridCol w:w="3794"/>
        <w:gridCol w:w="1727"/>
        <w:gridCol w:w="3518"/>
      </w:tblGrid>
      <w:tr w:rsidR="007D30BD" w14:paraId="41A38808" w14:textId="77777777">
        <w:trPr>
          <w:trHeight w:val="1279"/>
        </w:trPr>
        <w:tc>
          <w:tcPr>
            <w:tcW w:w="3794" w:type="dxa"/>
            <w:hideMark/>
          </w:tcPr>
          <w:p w14:paraId="0D6C2711" w14:textId="77777777" w:rsidR="007D30BD" w:rsidRDefault="00FA5C16">
            <w:pPr>
              <w:spacing w:line="256" w:lineRule="auto"/>
              <w:rPr>
                <w:b/>
                <w:bCs/>
                <w:i/>
                <w:iCs/>
                <w:lang w:val="vi-VN"/>
              </w:rPr>
            </w:pPr>
            <w:r>
              <w:rPr>
                <w:b/>
                <w:bCs/>
                <w:i/>
                <w:iCs/>
                <w:lang w:val="vi-VN"/>
              </w:rPr>
              <w:t>Nơi nhận:</w:t>
            </w:r>
          </w:p>
          <w:p w14:paraId="09235F44" w14:textId="77777777" w:rsidR="007D30BD" w:rsidRDefault="00FA5C16">
            <w:pPr>
              <w:spacing w:line="256" w:lineRule="auto"/>
              <w:rPr>
                <w:sz w:val="22"/>
                <w:szCs w:val="22"/>
                <w:lang w:val="vi-VN"/>
              </w:rPr>
            </w:pPr>
            <w:r>
              <w:rPr>
                <w:sz w:val="22"/>
                <w:szCs w:val="22"/>
                <w:lang w:val="vi-VN"/>
              </w:rPr>
              <w:t>- Như trên;</w:t>
            </w:r>
          </w:p>
          <w:p w14:paraId="2D0A6E00" w14:textId="77777777" w:rsidR="007D30BD" w:rsidRDefault="00FA5C16">
            <w:pPr>
              <w:spacing w:line="256" w:lineRule="auto"/>
              <w:rPr>
                <w:sz w:val="22"/>
                <w:szCs w:val="22"/>
                <w:lang w:val="vi-VN"/>
              </w:rPr>
            </w:pPr>
            <w:r>
              <w:rPr>
                <w:sz w:val="22"/>
                <w:szCs w:val="22"/>
                <w:lang w:val="vi-VN"/>
              </w:rPr>
              <w:t xml:space="preserve">- TT. Tỉnh ủy </w:t>
            </w:r>
            <w:r>
              <w:rPr>
                <w:i/>
                <w:sz w:val="22"/>
                <w:szCs w:val="22"/>
                <w:lang w:val="vi-VN"/>
              </w:rPr>
              <w:t>(</w:t>
            </w:r>
            <w:r>
              <w:rPr>
                <w:i/>
                <w:sz w:val="22"/>
                <w:szCs w:val="22"/>
              </w:rPr>
              <w:t>b</w:t>
            </w:r>
            <w:r>
              <w:rPr>
                <w:i/>
                <w:sz w:val="22"/>
                <w:szCs w:val="22"/>
                <w:lang w:val="vi-VN"/>
              </w:rPr>
              <w:t>/c);</w:t>
            </w:r>
          </w:p>
          <w:p w14:paraId="042AB59E" w14:textId="77777777" w:rsidR="007D30BD" w:rsidRDefault="00FA5C16">
            <w:pPr>
              <w:spacing w:line="256" w:lineRule="auto"/>
              <w:rPr>
                <w:sz w:val="22"/>
                <w:szCs w:val="22"/>
                <w:lang w:val="vi-VN"/>
              </w:rPr>
            </w:pPr>
            <w:r>
              <w:rPr>
                <w:sz w:val="22"/>
                <w:szCs w:val="22"/>
                <w:lang w:val="vi-VN"/>
              </w:rPr>
              <w:t>- L</w:t>
            </w:r>
            <w:r>
              <w:rPr>
                <w:sz w:val="22"/>
                <w:szCs w:val="22"/>
              </w:rPr>
              <w:t>ãnh đạo</w:t>
            </w:r>
            <w:r>
              <w:rPr>
                <w:sz w:val="22"/>
                <w:szCs w:val="22"/>
                <w:lang w:val="vi-VN"/>
              </w:rPr>
              <w:t xml:space="preserve"> UBND tỉnh;</w:t>
            </w:r>
          </w:p>
          <w:p w14:paraId="75862A0A" w14:textId="77777777" w:rsidR="007D30BD" w:rsidRDefault="00FA5C16">
            <w:pPr>
              <w:spacing w:line="256" w:lineRule="auto"/>
              <w:rPr>
                <w:sz w:val="22"/>
                <w:szCs w:val="22"/>
                <w:lang w:val="vi-VN"/>
              </w:rPr>
            </w:pPr>
            <w:r>
              <w:rPr>
                <w:sz w:val="22"/>
                <w:szCs w:val="22"/>
                <w:lang w:val="vi-VN"/>
              </w:rPr>
              <w:t xml:space="preserve">- Các </w:t>
            </w:r>
            <w:r>
              <w:rPr>
                <w:sz w:val="22"/>
                <w:szCs w:val="22"/>
              </w:rPr>
              <w:t>S</w:t>
            </w:r>
            <w:r>
              <w:rPr>
                <w:sz w:val="22"/>
                <w:szCs w:val="22"/>
                <w:lang w:val="vi-VN"/>
              </w:rPr>
              <w:t>ở: Tư pháp, L</w:t>
            </w:r>
            <w:r>
              <w:rPr>
                <w:sz w:val="22"/>
                <w:szCs w:val="22"/>
              </w:rPr>
              <w:t xml:space="preserve">ao động - </w:t>
            </w:r>
            <w:r>
              <w:rPr>
                <w:sz w:val="22"/>
                <w:szCs w:val="22"/>
                <w:lang w:val="vi-VN"/>
              </w:rPr>
              <w:t>TBXH;</w:t>
            </w:r>
          </w:p>
          <w:p w14:paraId="3707B1F4" w14:textId="77777777" w:rsidR="007D30BD" w:rsidRDefault="00FA5C16">
            <w:pPr>
              <w:spacing w:line="256" w:lineRule="auto"/>
              <w:rPr>
                <w:lang w:val="vi-VN"/>
              </w:rPr>
            </w:pPr>
            <w:r>
              <w:rPr>
                <w:sz w:val="22"/>
                <w:szCs w:val="22"/>
                <w:lang w:val="vi-VN"/>
              </w:rPr>
              <w:t>- Lưu: V</w:t>
            </w:r>
            <w:r>
              <w:rPr>
                <w:sz w:val="22"/>
                <w:szCs w:val="22"/>
              </w:rPr>
              <w:t>T</w:t>
            </w:r>
            <w:r>
              <w:rPr>
                <w:sz w:val="22"/>
                <w:szCs w:val="22"/>
                <w:lang w:val="vi-VN"/>
              </w:rPr>
              <w:t xml:space="preserve">, </w:t>
            </w:r>
            <w:r>
              <w:rPr>
                <w:sz w:val="22"/>
                <w:szCs w:val="22"/>
              </w:rPr>
              <w:t>KGVX</w:t>
            </w:r>
            <w:r>
              <w:rPr>
                <w:sz w:val="22"/>
                <w:szCs w:val="22"/>
                <w:vertAlign w:val="superscript"/>
              </w:rPr>
              <w:t>(PHN)</w:t>
            </w:r>
            <w:r>
              <w:rPr>
                <w:sz w:val="22"/>
                <w:szCs w:val="22"/>
                <w:lang w:val="vi-VN"/>
              </w:rPr>
              <w:t>.</w:t>
            </w:r>
          </w:p>
        </w:tc>
        <w:tc>
          <w:tcPr>
            <w:tcW w:w="1727" w:type="dxa"/>
          </w:tcPr>
          <w:p w14:paraId="3D429BE8" w14:textId="77777777" w:rsidR="007D30BD" w:rsidRDefault="007D30BD">
            <w:pPr>
              <w:spacing w:line="256" w:lineRule="auto"/>
              <w:jc w:val="center"/>
              <w:rPr>
                <w:b/>
              </w:rPr>
            </w:pPr>
          </w:p>
        </w:tc>
        <w:tc>
          <w:tcPr>
            <w:tcW w:w="3518" w:type="dxa"/>
            <w:hideMark/>
          </w:tcPr>
          <w:p w14:paraId="3F63EAF3" w14:textId="77777777" w:rsidR="007D30BD" w:rsidRDefault="00FA5C16">
            <w:pPr>
              <w:spacing w:line="256" w:lineRule="auto"/>
              <w:jc w:val="center"/>
              <w:rPr>
                <w:b/>
                <w:bCs/>
                <w:sz w:val="28"/>
                <w:szCs w:val="28"/>
              </w:rPr>
            </w:pPr>
            <w:r>
              <w:rPr>
                <w:b/>
                <w:bCs/>
                <w:sz w:val="28"/>
                <w:szCs w:val="28"/>
              </w:rPr>
              <w:t>TM. ỦY BAN NHÂN DÂN</w:t>
            </w:r>
          </w:p>
          <w:p w14:paraId="773933AE" w14:textId="77777777" w:rsidR="007D30BD" w:rsidRDefault="00FA5C16">
            <w:pPr>
              <w:spacing w:line="256" w:lineRule="auto"/>
              <w:jc w:val="center"/>
              <w:rPr>
                <w:b/>
                <w:bCs/>
                <w:sz w:val="28"/>
                <w:szCs w:val="28"/>
              </w:rPr>
            </w:pPr>
            <w:r>
              <w:rPr>
                <w:b/>
                <w:bCs/>
                <w:sz w:val="28"/>
                <w:szCs w:val="28"/>
              </w:rPr>
              <w:t>CHỦ TỊCH</w:t>
            </w:r>
          </w:p>
          <w:p w14:paraId="68809E62" w14:textId="77777777" w:rsidR="007D30BD" w:rsidRDefault="007D30BD">
            <w:pPr>
              <w:spacing w:line="256" w:lineRule="auto"/>
              <w:jc w:val="center"/>
              <w:rPr>
                <w:b/>
                <w:bCs/>
                <w:sz w:val="28"/>
                <w:szCs w:val="28"/>
              </w:rPr>
            </w:pPr>
          </w:p>
          <w:p w14:paraId="2948FF54" w14:textId="77777777" w:rsidR="007D30BD" w:rsidRDefault="007D30BD">
            <w:pPr>
              <w:spacing w:line="256" w:lineRule="auto"/>
              <w:jc w:val="center"/>
              <w:rPr>
                <w:b/>
                <w:bCs/>
                <w:sz w:val="28"/>
                <w:szCs w:val="28"/>
              </w:rPr>
            </w:pPr>
          </w:p>
          <w:p w14:paraId="7077F84E" w14:textId="77777777" w:rsidR="007D30BD" w:rsidRDefault="007D30BD">
            <w:pPr>
              <w:spacing w:line="256" w:lineRule="auto"/>
              <w:jc w:val="center"/>
              <w:rPr>
                <w:b/>
                <w:bCs/>
                <w:sz w:val="28"/>
                <w:szCs w:val="28"/>
              </w:rPr>
            </w:pPr>
          </w:p>
          <w:p w14:paraId="457DAA6B" w14:textId="77777777" w:rsidR="007D30BD" w:rsidRDefault="007D30BD">
            <w:pPr>
              <w:spacing w:line="256" w:lineRule="auto"/>
              <w:jc w:val="center"/>
              <w:rPr>
                <w:b/>
                <w:bCs/>
                <w:sz w:val="28"/>
                <w:szCs w:val="28"/>
              </w:rPr>
            </w:pPr>
          </w:p>
          <w:p w14:paraId="00FF9BDF" w14:textId="77777777" w:rsidR="007D30BD" w:rsidRDefault="007D30BD">
            <w:pPr>
              <w:spacing w:line="256" w:lineRule="auto"/>
              <w:jc w:val="center"/>
              <w:rPr>
                <w:b/>
                <w:bCs/>
                <w:sz w:val="36"/>
                <w:szCs w:val="28"/>
              </w:rPr>
            </w:pPr>
          </w:p>
          <w:p w14:paraId="690B7B0C" w14:textId="77777777" w:rsidR="007D30BD" w:rsidRDefault="007D30BD">
            <w:pPr>
              <w:spacing w:line="256" w:lineRule="auto"/>
              <w:jc w:val="center"/>
              <w:rPr>
                <w:b/>
                <w:bCs/>
                <w:sz w:val="28"/>
                <w:szCs w:val="28"/>
              </w:rPr>
            </w:pPr>
          </w:p>
          <w:p w14:paraId="787C6EAC" w14:textId="77777777" w:rsidR="007D30BD" w:rsidRDefault="00FA5C16">
            <w:pPr>
              <w:spacing w:line="256" w:lineRule="auto"/>
              <w:jc w:val="center"/>
              <w:rPr>
                <w:b/>
                <w:bCs/>
                <w:sz w:val="28"/>
                <w:szCs w:val="28"/>
              </w:rPr>
            </w:pPr>
            <w:r>
              <w:rPr>
                <w:b/>
                <w:bCs/>
                <w:sz w:val="28"/>
                <w:szCs w:val="28"/>
              </w:rPr>
              <w:t>Lê Thành Đô</w:t>
            </w:r>
          </w:p>
          <w:p w14:paraId="58AEB6B1" w14:textId="77777777" w:rsidR="007D30BD" w:rsidRDefault="007D30BD">
            <w:pPr>
              <w:spacing w:line="256" w:lineRule="auto"/>
              <w:jc w:val="center"/>
              <w:rPr>
                <w:b/>
                <w:bCs/>
                <w:sz w:val="28"/>
                <w:szCs w:val="28"/>
              </w:rPr>
            </w:pPr>
          </w:p>
        </w:tc>
      </w:tr>
    </w:tbl>
    <w:p w14:paraId="39A66BAE" w14:textId="77777777" w:rsidR="007D30BD" w:rsidRDefault="00FA5C16">
      <w:pPr>
        <w:tabs>
          <w:tab w:val="left" w:pos="2739"/>
        </w:tabs>
        <w:spacing w:before="120" w:after="120" w:line="360" w:lineRule="exact"/>
        <w:ind w:right="-1" w:firstLine="567"/>
        <w:jc w:val="both"/>
        <w:rPr>
          <w:rFonts w:eastAsia="SimSun"/>
          <w:sz w:val="28"/>
          <w:szCs w:val="28"/>
        </w:rPr>
      </w:pPr>
      <w:r>
        <w:rPr>
          <w:rFonts w:eastAsia="SimSun"/>
          <w:sz w:val="28"/>
          <w:szCs w:val="28"/>
        </w:rPr>
        <w:tab/>
      </w:r>
    </w:p>
    <w:p w14:paraId="407DC4B5" w14:textId="77777777" w:rsidR="007D30BD" w:rsidRDefault="007D30BD">
      <w:pPr>
        <w:rPr>
          <w:rFonts w:eastAsia="SimSun"/>
        </w:rPr>
      </w:pPr>
    </w:p>
    <w:sectPr w:rsidR="007D30BD">
      <w:headerReference w:type="even" r:id="rId9"/>
      <w:headerReference w:type="default" r:id="rId10"/>
      <w:footerReference w:type="even" r:id="rId11"/>
      <w:footerReference w:type="default" r:id="rId12"/>
      <w:headerReference w:type="first" r:id="rId13"/>
      <w:pgSz w:w="11907" w:h="16840" w:code="9"/>
      <w:pgMar w:top="1134" w:right="1134" w:bottom="1134" w:left="1701" w:header="170" w:footer="17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EC952" w14:textId="77777777" w:rsidR="00FF0C9B" w:rsidRDefault="00FF0C9B">
      <w:r>
        <w:separator/>
      </w:r>
    </w:p>
  </w:endnote>
  <w:endnote w:type="continuationSeparator" w:id="0">
    <w:p w14:paraId="748373F3" w14:textId="77777777" w:rsidR="00FF0C9B" w:rsidRDefault="00FF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ACF94" w14:textId="77777777" w:rsidR="007D30BD" w:rsidRDefault="00FA5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A2DA5" w14:textId="77777777" w:rsidR="007D30BD" w:rsidRDefault="007D30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0707D" w14:textId="77777777" w:rsidR="007D30BD" w:rsidRDefault="007D30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D3C6C" w14:textId="77777777" w:rsidR="00FF0C9B" w:rsidRDefault="00FF0C9B">
      <w:r>
        <w:separator/>
      </w:r>
    </w:p>
  </w:footnote>
  <w:footnote w:type="continuationSeparator" w:id="0">
    <w:p w14:paraId="2E44D6A4" w14:textId="77777777" w:rsidR="00FF0C9B" w:rsidRDefault="00FF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A6FC1" w14:textId="77777777" w:rsidR="007D30BD" w:rsidRDefault="00FA5C16">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EE3187" w14:textId="77777777" w:rsidR="007D30BD" w:rsidRDefault="007D3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364717"/>
      <w:docPartObj>
        <w:docPartGallery w:val="Page Numbers (Top of Page)"/>
        <w:docPartUnique/>
      </w:docPartObj>
    </w:sdtPr>
    <w:sdtEndPr>
      <w:rPr>
        <w:noProof/>
      </w:rPr>
    </w:sdtEndPr>
    <w:sdtContent>
      <w:p w14:paraId="2078D476" w14:textId="77777777" w:rsidR="007D30BD" w:rsidRDefault="007D30BD">
        <w:pPr>
          <w:pStyle w:val="Header"/>
          <w:jc w:val="center"/>
        </w:pPr>
      </w:p>
      <w:p w14:paraId="567B84C3" w14:textId="77777777" w:rsidR="007D30BD" w:rsidRDefault="00FA5C16">
        <w:pPr>
          <w:pStyle w:val="Header"/>
          <w:jc w:val="center"/>
        </w:pPr>
        <w:r>
          <w:fldChar w:fldCharType="begin"/>
        </w:r>
        <w:r>
          <w:instrText xml:space="preserve"> PAGE   \* MERGEFORMAT </w:instrText>
        </w:r>
        <w:r>
          <w:fldChar w:fldCharType="separate"/>
        </w:r>
        <w:r w:rsidR="005A09D4">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0F967" w14:textId="77777777" w:rsidR="007D30BD" w:rsidRDefault="007D30B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47CC"/>
    <w:multiLevelType w:val="hybridMultilevel"/>
    <w:tmpl w:val="F65CD8EE"/>
    <w:lvl w:ilvl="0" w:tplc="C09CB2DE">
      <w:start w:val="1"/>
      <w:numFmt w:val="decimal"/>
      <w:lvlText w:val="%1."/>
      <w:lvlJc w:val="left"/>
      <w:pPr>
        <w:ind w:left="1052" w:hanging="360"/>
      </w:pPr>
      <w:rPr>
        <w:b/>
      </w:rPr>
    </w:lvl>
    <w:lvl w:ilvl="1" w:tplc="04090019">
      <w:start w:val="1"/>
      <w:numFmt w:val="lowerLetter"/>
      <w:lvlText w:val="%2."/>
      <w:lvlJc w:val="left"/>
      <w:pPr>
        <w:ind w:left="1772" w:hanging="360"/>
      </w:pPr>
    </w:lvl>
    <w:lvl w:ilvl="2" w:tplc="0409001B">
      <w:start w:val="1"/>
      <w:numFmt w:val="lowerRoman"/>
      <w:lvlText w:val="%3."/>
      <w:lvlJc w:val="right"/>
      <w:pPr>
        <w:ind w:left="2492" w:hanging="180"/>
      </w:pPr>
    </w:lvl>
    <w:lvl w:ilvl="3" w:tplc="0409000F">
      <w:start w:val="1"/>
      <w:numFmt w:val="decimal"/>
      <w:lvlText w:val="%4."/>
      <w:lvlJc w:val="left"/>
      <w:pPr>
        <w:ind w:left="3212" w:hanging="360"/>
      </w:pPr>
    </w:lvl>
    <w:lvl w:ilvl="4" w:tplc="04090019">
      <w:start w:val="1"/>
      <w:numFmt w:val="lowerLetter"/>
      <w:lvlText w:val="%5."/>
      <w:lvlJc w:val="left"/>
      <w:pPr>
        <w:ind w:left="3932" w:hanging="360"/>
      </w:pPr>
    </w:lvl>
    <w:lvl w:ilvl="5" w:tplc="0409001B">
      <w:start w:val="1"/>
      <w:numFmt w:val="lowerRoman"/>
      <w:lvlText w:val="%6."/>
      <w:lvlJc w:val="right"/>
      <w:pPr>
        <w:ind w:left="4652" w:hanging="180"/>
      </w:pPr>
    </w:lvl>
    <w:lvl w:ilvl="6" w:tplc="0409000F">
      <w:start w:val="1"/>
      <w:numFmt w:val="decimal"/>
      <w:lvlText w:val="%7."/>
      <w:lvlJc w:val="left"/>
      <w:pPr>
        <w:ind w:left="5372" w:hanging="360"/>
      </w:pPr>
    </w:lvl>
    <w:lvl w:ilvl="7" w:tplc="04090019">
      <w:start w:val="1"/>
      <w:numFmt w:val="lowerLetter"/>
      <w:lvlText w:val="%8."/>
      <w:lvlJc w:val="left"/>
      <w:pPr>
        <w:ind w:left="6092" w:hanging="360"/>
      </w:pPr>
    </w:lvl>
    <w:lvl w:ilvl="8" w:tplc="0409001B">
      <w:start w:val="1"/>
      <w:numFmt w:val="lowerRoman"/>
      <w:lvlText w:val="%9."/>
      <w:lvlJc w:val="right"/>
      <w:pPr>
        <w:ind w:left="6812" w:hanging="180"/>
      </w:pPr>
    </w:lvl>
  </w:abstractNum>
  <w:abstractNum w:abstractNumId="1">
    <w:nsid w:val="48CE4BE3"/>
    <w:multiLevelType w:val="hybridMultilevel"/>
    <w:tmpl w:val="5216AE3E"/>
    <w:lvl w:ilvl="0" w:tplc="308E3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E70A16"/>
    <w:multiLevelType w:val="hybridMultilevel"/>
    <w:tmpl w:val="7BC0D5AC"/>
    <w:lvl w:ilvl="0" w:tplc="1CD44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BD"/>
    <w:rsid w:val="00515788"/>
    <w:rsid w:val="005A09D4"/>
    <w:rsid w:val="007B2581"/>
    <w:rsid w:val="007D30BD"/>
    <w:rsid w:val="00982C0F"/>
    <w:rsid w:val="00AB2FA4"/>
    <w:rsid w:val="00FA5C16"/>
    <w:rsid w:val="00FF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odytext2">
    <w:name w:val="Body text (2)_"/>
    <w:link w:val="Bodytext20"/>
    <w:uiPriority w:val="99"/>
    <w:rPr>
      <w:sz w:val="26"/>
      <w:szCs w:val="26"/>
      <w:shd w:val="clear" w:color="auto" w:fill="FFFFFF"/>
    </w:rPr>
  </w:style>
  <w:style w:type="paragraph" w:customStyle="1" w:styleId="Bodytext20">
    <w:name w:val="Body text (2)"/>
    <w:basedOn w:val="Normal"/>
    <w:link w:val="Bodytext2"/>
    <w:uiPriority w:val="99"/>
    <w:pPr>
      <w:widowControl w:val="0"/>
      <w:shd w:val="clear" w:color="auto" w:fill="FFFFFF"/>
      <w:spacing w:after="180" w:line="312" w:lineRule="exact"/>
      <w:jc w:val="center"/>
    </w:pPr>
    <w:rPr>
      <w:rFonts w:eastAsiaTheme="minorHAnsi" w:cstheme="minorBidi"/>
      <w:sz w:val="26"/>
      <w:szCs w:val="26"/>
    </w:rPr>
  </w:style>
  <w:style w:type="character" w:customStyle="1" w:styleId="Heading1">
    <w:name w:val="Heading #1_"/>
    <w:link w:val="Heading10"/>
    <w:rPr>
      <w:b/>
      <w:bCs/>
      <w:sz w:val="26"/>
      <w:szCs w:val="26"/>
      <w:shd w:val="clear" w:color="auto" w:fill="FFFFFF"/>
    </w:rPr>
  </w:style>
  <w:style w:type="paragraph" w:customStyle="1" w:styleId="Heading10">
    <w:name w:val="Heading #1"/>
    <w:basedOn w:val="Normal"/>
    <w:link w:val="Heading1"/>
    <w:pPr>
      <w:widowControl w:val="0"/>
      <w:shd w:val="clear" w:color="auto" w:fill="FFFFFF"/>
      <w:spacing w:before="60" w:line="442" w:lineRule="exact"/>
      <w:jc w:val="both"/>
      <w:outlineLvl w:val="0"/>
    </w:pPr>
    <w:rPr>
      <w:rFonts w:eastAsiaTheme="minorHAnsi" w:cstheme="minorBidi"/>
      <w:b/>
      <w:bCs/>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Vnbnnidung2">
    <w:name w:val="Văn bản nội dung (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eastAsia="Times New Roman" w:cs="Times New Roman"/>
      <w:sz w:val="24"/>
      <w:szCs w:val="24"/>
    </w:rPr>
  </w:style>
  <w:style w:type="character" w:styleId="PageNumber">
    <w:name w:val="page number"/>
    <w:basedOn w:val="DefaultParagraphFont"/>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odytext2">
    <w:name w:val="Body text (2)_"/>
    <w:link w:val="Bodytext20"/>
    <w:uiPriority w:val="99"/>
    <w:rPr>
      <w:sz w:val="26"/>
      <w:szCs w:val="26"/>
      <w:shd w:val="clear" w:color="auto" w:fill="FFFFFF"/>
    </w:rPr>
  </w:style>
  <w:style w:type="paragraph" w:customStyle="1" w:styleId="Bodytext20">
    <w:name w:val="Body text (2)"/>
    <w:basedOn w:val="Normal"/>
    <w:link w:val="Bodytext2"/>
    <w:uiPriority w:val="99"/>
    <w:pPr>
      <w:widowControl w:val="0"/>
      <w:shd w:val="clear" w:color="auto" w:fill="FFFFFF"/>
      <w:spacing w:after="180" w:line="312" w:lineRule="exact"/>
      <w:jc w:val="center"/>
    </w:pPr>
    <w:rPr>
      <w:rFonts w:eastAsiaTheme="minorHAnsi" w:cstheme="minorBidi"/>
      <w:sz w:val="26"/>
      <w:szCs w:val="26"/>
    </w:rPr>
  </w:style>
  <w:style w:type="character" w:customStyle="1" w:styleId="Heading1">
    <w:name w:val="Heading #1_"/>
    <w:link w:val="Heading10"/>
    <w:rPr>
      <w:b/>
      <w:bCs/>
      <w:sz w:val="26"/>
      <w:szCs w:val="26"/>
      <w:shd w:val="clear" w:color="auto" w:fill="FFFFFF"/>
    </w:rPr>
  </w:style>
  <w:style w:type="paragraph" w:customStyle="1" w:styleId="Heading10">
    <w:name w:val="Heading #1"/>
    <w:basedOn w:val="Normal"/>
    <w:link w:val="Heading1"/>
    <w:pPr>
      <w:widowControl w:val="0"/>
      <w:shd w:val="clear" w:color="auto" w:fill="FFFFFF"/>
      <w:spacing w:before="60" w:line="442" w:lineRule="exact"/>
      <w:jc w:val="both"/>
      <w:outlineLvl w:val="0"/>
    </w:pPr>
    <w:rPr>
      <w:rFonts w:eastAsiaTheme="minorHAnsi" w:cstheme="minorBidi"/>
      <w:b/>
      <w:bCs/>
      <w:sz w:val="26"/>
      <w:szCs w:val="2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eastAsia="Times New Roman" w:cs="Times New Roman"/>
      <w:color w:val="000000"/>
      <w:sz w:val="24"/>
      <w:szCs w:val="24"/>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Vnbnnidung2">
    <w:name w:val="Văn bản nội dung (2)"/>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58713">
      <w:bodyDiv w:val="1"/>
      <w:marLeft w:val="0"/>
      <w:marRight w:val="0"/>
      <w:marTop w:val="0"/>
      <w:marBottom w:val="0"/>
      <w:divBdr>
        <w:top w:val="none" w:sz="0" w:space="0" w:color="auto"/>
        <w:left w:val="none" w:sz="0" w:space="0" w:color="auto"/>
        <w:bottom w:val="none" w:sz="0" w:space="0" w:color="auto"/>
        <w:right w:val="none" w:sz="0" w:space="0" w:color="auto"/>
      </w:divBdr>
    </w:div>
    <w:div w:id="1951235907">
      <w:bodyDiv w:val="1"/>
      <w:marLeft w:val="0"/>
      <w:marRight w:val="0"/>
      <w:marTop w:val="0"/>
      <w:marBottom w:val="0"/>
      <w:divBdr>
        <w:top w:val="none" w:sz="0" w:space="0" w:color="auto"/>
        <w:left w:val="none" w:sz="0" w:space="0" w:color="auto"/>
        <w:bottom w:val="none" w:sz="0" w:space="0" w:color="auto"/>
        <w:right w:val="none" w:sz="0" w:space="0" w:color="auto"/>
      </w:divBdr>
    </w:div>
    <w:div w:id="19885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8C1EE-0B07-4502-AE5D-C116F542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Phòng Chính Sách Thương Binh Liệt Sỹ Và BTXH - Sở Lao Động - Thương Binh và Xã Hội</vt:lpstr>
    </vt:vector>
  </TitlesOfParts>
  <Company>Microsoft</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Chính Sách Thương Binh Liệt Sỹ Và BTXH - Sở Lao Động - Thương Binh và Xã Hội</dc:title>
  <dc:creator>Admin</dc:creator>
  <cp:lastModifiedBy>ismail - [2010]</cp:lastModifiedBy>
  <cp:revision>49</cp:revision>
  <cp:lastPrinted>2022-05-27T01:09:00Z</cp:lastPrinted>
  <dcterms:created xsi:type="dcterms:W3CDTF">2024-09-27T02:41:00Z</dcterms:created>
  <dcterms:modified xsi:type="dcterms:W3CDTF">2024-09-30T12:47:00Z</dcterms:modified>
</cp:coreProperties>
</file>